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22964" w:type="dxa"/>
        <w:tblInd w:w="-147" w:type="dxa"/>
        <w:tblLayout w:type="fixed"/>
        <w:tblLook w:val="04A0" w:firstRow="1" w:lastRow="0" w:firstColumn="1" w:lastColumn="0" w:noHBand="0" w:noVBand="1"/>
      </w:tblPr>
      <w:tblGrid>
        <w:gridCol w:w="2269"/>
        <w:gridCol w:w="3543"/>
        <w:gridCol w:w="3969"/>
        <w:gridCol w:w="1560"/>
        <w:gridCol w:w="3969"/>
        <w:gridCol w:w="1701"/>
        <w:gridCol w:w="4110"/>
        <w:gridCol w:w="1843"/>
      </w:tblGrid>
      <w:tr w:rsidR="00E0624E" w14:paraId="6FA97CC6" w14:textId="77777777" w:rsidTr="001C3AA4">
        <w:tc>
          <w:tcPr>
            <w:tcW w:w="2269" w:type="dxa"/>
          </w:tcPr>
          <w:p w14:paraId="20F2D45B" w14:textId="77777777" w:rsidR="00187D3E" w:rsidRPr="005175C2" w:rsidRDefault="00EC0377">
            <w:pPr>
              <w:rPr>
                <w:rFonts w:eastAsia="Times New Roman" w:cstheme="minorHAnsi"/>
                <w:sz w:val="24"/>
                <w:szCs w:val="24"/>
              </w:rPr>
            </w:pPr>
            <w:bookmarkStart w:id="0" w:name="_Hlk506881495"/>
            <w:r>
              <w:rPr>
                <w:b/>
                <w:sz w:val="16"/>
                <w:szCs w:val="16"/>
              </w:rPr>
              <w:t>Name – Vorname</w:t>
            </w:r>
          </w:p>
        </w:tc>
        <w:tc>
          <w:tcPr>
            <w:tcW w:w="3543" w:type="dxa"/>
          </w:tcPr>
          <w:p w14:paraId="1EC97882" w14:textId="77777777" w:rsidR="00187D3E" w:rsidRPr="005175C2" w:rsidRDefault="00EC0377">
            <w:pPr>
              <w:rPr>
                <w:rFonts w:cstheme="minorHAnsi"/>
                <w:sz w:val="24"/>
                <w:szCs w:val="24"/>
              </w:rPr>
            </w:pPr>
            <w:r>
              <w:rPr>
                <w:b/>
                <w:bCs/>
                <w:sz w:val="24"/>
                <w:szCs w:val="24"/>
              </w:rPr>
              <w:t>Piller-</w:t>
            </w:r>
            <w:proofErr w:type="spellStart"/>
            <w:r>
              <w:rPr>
                <w:b/>
                <w:bCs/>
                <w:sz w:val="24"/>
                <w:szCs w:val="24"/>
              </w:rPr>
              <w:t>Carrard</w:t>
            </w:r>
            <w:proofErr w:type="spellEnd"/>
            <w:r>
              <w:rPr>
                <w:b/>
                <w:bCs/>
                <w:sz w:val="24"/>
                <w:szCs w:val="24"/>
              </w:rPr>
              <w:t xml:space="preserve"> Valérie</w:t>
            </w:r>
          </w:p>
        </w:tc>
        <w:tc>
          <w:tcPr>
            <w:tcW w:w="3969" w:type="dxa"/>
          </w:tcPr>
          <w:p w14:paraId="3220D7B6" w14:textId="77777777" w:rsidR="00187D3E" w:rsidRPr="005175C2" w:rsidRDefault="00EC0377" w:rsidP="005175C2">
            <w:pPr>
              <w:rPr>
                <w:rFonts w:cstheme="minorHAnsi"/>
                <w:sz w:val="24"/>
                <w:szCs w:val="24"/>
              </w:rPr>
            </w:pPr>
            <w:r>
              <w:rPr>
                <w:b/>
                <w:bCs/>
                <w:sz w:val="24"/>
                <w:szCs w:val="24"/>
              </w:rPr>
              <w:t>Castella Didier</w:t>
            </w:r>
          </w:p>
        </w:tc>
        <w:tc>
          <w:tcPr>
            <w:tcW w:w="1560" w:type="dxa"/>
          </w:tcPr>
          <w:p w14:paraId="31003BB5" w14:textId="77777777" w:rsidR="00187D3E" w:rsidRPr="005175C2" w:rsidRDefault="00EC0377" w:rsidP="005175C2">
            <w:pPr>
              <w:rPr>
                <w:rFonts w:cstheme="minorHAnsi"/>
                <w:sz w:val="24"/>
                <w:szCs w:val="24"/>
              </w:rPr>
            </w:pPr>
            <w:proofErr w:type="spellStart"/>
            <w:r>
              <w:rPr>
                <w:b/>
                <w:bCs/>
                <w:sz w:val="24"/>
                <w:szCs w:val="24"/>
              </w:rPr>
              <w:t>Schläfli</w:t>
            </w:r>
            <w:proofErr w:type="spellEnd"/>
            <w:r>
              <w:rPr>
                <w:b/>
                <w:bCs/>
                <w:sz w:val="24"/>
                <w:szCs w:val="24"/>
              </w:rPr>
              <w:t xml:space="preserve"> Ruedi</w:t>
            </w:r>
          </w:p>
        </w:tc>
        <w:tc>
          <w:tcPr>
            <w:tcW w:w="3969" w:type="dxa"/>
          </w:tcPr>
          <w:p w14:paraId="70FF5961" w14:textId="77777777" w:rsidR="00187D3E" w:rsidRPr="005175C2" w:rsidRDefault="009962B6" w:rsidP="005175C2">
            <w:pPr>
              <w:rPr>
                <w:rFonts w:cstheme="minorHAnsi"/>
                <w:sz w:val="24"/>
                <w:szCs w:val="24"/>
              </w:rPr>
            </w:pPr>
            <w:r>
              <w:rPr>
                <w:b/>
                <w:bCs/>
                <w:sz w:val="24"/>
                <w:szCs w:val="24"/>
              </w:rPr>
              <w:t>Bonvin-</w:t>
            </w:r>
            <w:proofErr w:type="spellStart"/>
            <w:r>
              <w:rPr>
                <w:b/>
                <w:bCs/>
                <w:sz w:val="24"/>
                <w:szCs w:val="24"/>
              </w:rPr>
              <w:t>Sansonnens</w:t>
            </w:r>
            <w:proofErr w:type="spellEnd"/>
            <w:r>
              <w:rPr>
                <w:b/>
                <w:bCs/>
                <w:sz w:val="24"/>
                <w:szCs w:val="24"/>
              </w:rPr>
              <w:t xml:space="preserve"> Sylvie</w:t>
            </w:r>
          </w:p>
        </w:tc>
        <w:tc>
          <w:tcPr>
            <w:tcW w:w="1701" w:type="dxa"/>
          </w:tcPr>
          <w:p w14:paraId="0F14DB26" w14:textId="77777777" w:rsidR="00187D3E" w:rsidRPr="005175C2" w:rsidRDefault="009962B6" w:rsidP="005175C2">
            <w:pPr>
              <w:rPr>
                <w:rFonts w:cstheme="minorHAnsi"/>
                <w:sz w:val="24"/>
                <w:szCs w:val="24"/>
              </w:rPr>
            </w:pPr>
            <w:proofErr w:type="spellStart"/>
            <w:r>
              <w:rPr>
                <w:b/>
                <w:bCs/>
                <w:sz w:val="24"/>
                <w:szCs w:val="24"/>
              </w:rPr>
              <w:t>Rugo</w:t>
            </w:r>
            <w:proofErr w:type="spellEnd"/>
            <w:r>
              <w:rPr>
                <w:b/>
                <w:bCs/>
                <w:sz w:val="24"/>
                <w:szCs w:val="24"/>
              </w:rPr>
              <w:t xml:space="preserve"> Claudio</w:t>
            </w:r>
          </w:p>
        </w:tc>
        <w:tc>
          <w:tcPr>
            <w:tcW w:w="4110" w:type="dxa"/>
          </w:tcPr>
          <w:p w14:paraId="2E27EC7D" w14:textId="77777777" w:rsidR="00187D3E" w:rsidRPr="005175C2" w:rsidRDefault="009962B6" w:rsidP="005175C2">
            <w:pPr>
              <w:rPr>
                <w:rFonts w:cstheme="minorHAnsi"/>
                <w:sz w:val="24"/>
                <w:szCs w:val="24"/>
              </w:rPr>
            </w:pPr>
            <w:proofErr w:type="spellStart"/>
            <w:r>
              <w:rPr>
                <w:b/>
                <w:bCs/>
                <w:sz w:val="24"/>
                <w:szCs w:val="24"/>
              </w:rPr>
              <w:t>Dougoud</w:t>
            </w:r>
            <w:proofErr w:type="spellEnd"/>
            <w:r>
              <w:rPr>
                <w:b/>
                <w:bCs/>
                <w:sz w:val="24"/>
                <w:szCs w:val="24"/>
              </w:rPr>
              <w:t xml:space="preserve"> Maya</w:t>
            </w:r>
          </w:p>
        </w:tc>
        <w:tc>
          <w:tcPr>
            <w:tcW w:w="1843" w:type="dxa"/>
          </w:tcPr>
          <w:p w14:paraId="4CA84D47" w14:textId="77777777" w:rsidR="00187D3E" w:rsidRPr="005175C2" w:rsidRDefault="009962B6" w:rsidP="005175C2">
            <w:pPr>
              <w:rPr>
                <w:rFonts w:cstheme="minorHAnsi"/>
                <w:sz w:val="24"/>
                <w:szCs w:val="24"/>
              </w:rPr>
            </w:pPr>
            <w:r>
              <w:rPr>
                <w:b/>
                <w:bCs/>
                <w:sz w:val="24"/>
                <w:szCs w:val="24"/>
              </w:rPr>
              <w:t>Nahum Philippe</w:t>
            </w:r>
          </w:p>
        </w:tc>
      </w:tr>
      <w:tr w:rsidR="00E0624E" w14:paraId="732AF0C2" w14:textId="77777777" w:rsidTr="001C3AA4">
        <w:tc>
          <w:tcPr>
            <w:tcW w:w="2269" w:type="dxa"/>
          </w:tcPr>
          <w:p w14:paraId="5424ABEB" w14:textId="77777777" w:rsidR="00187D3E" w:rsidRPr="005175C2" w:rsidRDefault="00F0543F">
            <w:pPr>
              <w:rPr>
                <w:rFonts w:cstheme="minorHAnsi"/>
              </w:rPr>
            </w:pPr>
            <w:r>
              <w:rPr>
                <w:b/>
                <w:sz w:val="16"/>
                <w:szCs w:val="16"/>
              </w:rPr>
              <w:t>Foto</w:t>
            </w:r>
          </w:p>
        </w:tc>
        <w:tc>
          <w:tcPr>
            <w:tcW w:w="3543" w:type="dxa"/>
          </w:tcPr>
          <w:p w14:paraId="1DE4371B" w14:textId="77777777" w:rsidR="00187D3E" w:rsidRDefault="005B1A37">
            <w:r>
              <w:rPr>
                <w:noProof/>
                <w:lang w:eastAsia="de-CH"/>
              </w:rPr>
              <w:drawing>
                <wp:inline distT="0" distB="0" distL="0" distR="0" wp14:anchorId="636909D9" wp14:editId="4FABAD56">
                  <wp:extent cx="659130" cy="742950"/>
                  <wp:effectExtent l="0" t="0" r="7620" b="0"/>
                  <wp:docPr id="24" name="Image 24" descr="https://upload.wikimedia.org/wikipedia/commons/9/92/Val%C3%A9rie_Piller_Carr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9/92/Val%C3%A9rie_Piller_Carrard.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34" t="-2062" r="-1734" b="21623"/>
                          <a:stretch/>
                        </pic:blipFill>
                        <pic:spPr bwMode="auto">
                          <a:xfrm>
                            <a:off x="0" y="0"/>
                            <a:ext cx="659351" cy="7431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tcPr>
          <w:p w14:paraId="5722CD64" w14:textId="77777777" w:rsidR="00187D3E" w:rsidRDefault="005B1A37" w:rsidP="005175C2">
            <w:r>
              <w:rPr>
                <w:noProof/>
                <w:lang w:eastAsia="de-CH"/>
              </w:rPr>
              <w:drawing>
                <wp:inline distT="0" distB="0" distL="0" distR="0" wp14:anchorId="08259E7A" wp14:editId="263D66D1">
                  <wp:extent cx="734695" cy="734695"/>
                  <wp:effectExtent l="0" t="0" r="8255" b="8255"/>
                  <wp:docPr id="11" name="Image 11" descr="Résultat de recherche d'images pour &quot;didier castel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didier castella&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695" cy="734695"/>
                          </a:xfrm>
                          <a:prstGeom prst="rect">
                            <a:avLst/>
                          </a:prstGeom>
                          <a:noFill/>
                          <a:ln>
                            <a:noFill/>
                          </a:ln>
                        </pic:spPr>
                      </pic:pic>
                    </a:graphicData>
                  </a:graphic>
                </wp:inline>
              </w:drawing>
            </w:r>
          </w:p>
        </w:tc>
        <w:tc>
          <w:tcPr>
            <w:tcW w:w="1560" w:type="dxa"/>
          </w:tcPr>
          <w:p w14:paraId="6D2E5336" w14:textId="77777777" w:rsidR="00187D3E" w:rsidRDefault="005B1A37" w:rsidP="005175C2">
            <w:r>
              <w:rPr>
                <w:noProof/>
                <w:lang w:eastAsia="de-CH"/>
              </w:rPr>
              <w:drawing>
                <wp:inline distT="0" distB="0" distL="0" distR="0" wp14:anchorId="1C9E381E" wp14:editId="7CDBA8B7">
                  <wp:extent cx="771319" cy="734695"/>
                  <wp:effectExtent l="0" t="0" r="0" b="8255"/>
                  <wp:docPr id="13" name="Image 13" descr="Résultat de recherche d'images pour &quot;ruedi schlafl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ruedi schlafli&quo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102" r="18927"/>
                          <a:stretch/>
                        </pic:blipFill>
                        <pic:spPr bwMode="auto">
                          <a:xfrm>
                            <a:off x="0" y="0"/>
                            <a:ext cx="860140" cy="8192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tcPr>
          <w:p w14:paraId="253B2F50" w14:textId="77777777" w:rsidR="00187D3E" w:rsidRDefault="005B1A37" w:rsidP="005175C2">
            <w:r>
              <w:rPr>
                <w:noProof/>
                <w:lang w:eastAsia="de-CH"/>
              </w:rPr>
              <w:drawing>
                <wp:inline distT="0" distB="0" distL="0" distR="0" wp14:anchorId="11E4822C" wp14:editId="0662980C">
                  <wp:extent cx="710516" cy="734695"/>
                  <wp:effectExtent l="0" t="0" r="0" b="8255"/>
                  <wp:docPr id="15" name="Image 15" descr="http://www.verts-fr.ch/wp-content/uploads/2018/02/2018-sylvie-image-facebook-629x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erts-fr.ch/wp-content/uploads/2018/02/2018-sylvie-image-facebook-629x32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819" t="-650" r="5133" b="23456"/>
                          <a:stretch/>
                        </pic:blipFill>
                        <pic:spPr bwMode="auto">
                          <a:xfrm>
                            <a:off x="0" y="0"/>
                            <a:ext cx="741875" cy="7671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6A92CABB" w14:textId="77777777" w:rsidR="00187D3E" w:rsidRDefault="005B1A37" w:rsidP="005175C2">
            <w:r>
              <w:rPr>
                <w:noProof/>
                <w:lang w:eastAsia="de-CH"/>
              </w:rPr>
              <w:drawing>
                <wp:inline distT="0" distB="0" distL="0" distR="0" wp14:anchorId="0F6FB178" wp14:editId="4AF80968">
                  <wp:extent cx="541484" cy="723666"/>
                  <wp:effectExtent l="0" t="0" r="0" b="635"/>
                  <wp:docPr id="17" name="Image 17" descr="Résultat de recherche d'images pour &quot;claudio ru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ésultat de recherche d'images pour &quot;claudio rugo&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421" cy="795750"/>
                          </a:xfrm>
                          <a:prstGeom prst="rect">
                            <a:avLst/>
                          </a:prstGeom>
                          <a:noFill/>
                          <a:ln>
                            <a:noFill/>
                          </a:ln>
                        </pic:spPr>
                      </pic:pic>
                    </a:graphicData>
                  </a:graphic>
                </wp:inline>
              </w:drawing>
            </w:r>
          </w:p>
        </w:tc>
        <w:tc>
          <w:tcPr>
            <w:tcW w:w="4110" w:type="dxa"/>
          </w:tcPr>
          <w:p w14:paraId="1C784A64" w14:textId="77777777" w:rsidR="00187D3E" w:rsidRDefault="005B1A37" w:rsidP="005175C2">
            <w:r>
              <w:rPr>
                <w:rFonts w:ascii="Times New Roman" w:hAnsi="Times New Roman"/>
                <w:b/>
                <w:bCs/>
                <w:noProof/>
                <w:sz w:val="24"/>
                <w:szCs w:val="24"/>
                <w:lang w:eastAsia="de-CH"/>
              </w:rPr>
              <w:drawing>
                <wp:inline distT="0" distB="0" distL="0" distR="0" wp14:anchorId="288DB931" wp14:editId="6006618B">
                  <wp:extent cx="727069" cy="734695"/>
                  <wp:effectExtent l="0" t="0" r="0" b="8255"/>
                  <wp:docPr id="21" name="Image 21" descr="L’image contient peut-être : 1 personne, sourit, texte et gro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mage contient peut-être : 1 personne, sourit, texte et gros pla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91" t="3810" r="63102" b="4445"/>
                          <a:stretch/>
                        </pic:blipFill>
                        <pic:spPr bwMode="auto">
                          <a:xfrm>
                            <a:off x="0" y="0"/>
                            <a:ext cx="756345" cy="76427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43" w:type="dxa"/>
          </w:tcPr>
          <w:p w14:paraId="4DCAABBB" w14:textId="77777777" w:rsidR="00187D3E" w:rsidRDefault="005B1A37" w:rsidP="005175C2">
            <w:r>
              <w:rPr>
                <w:noProof/>
                <w:lang w:eastAsia="de-CH"/>
              </w:rPr>
              <w:drawing>
                <wp:inline distT="0" distB="0" distL="0" distR="0" wp14:anchorId="6FD8FC0B" wp14:editId="724A1712">
                  <wp:extent cx="722424" cy="734695"/>
                  <wp:effectExtent l="0" t="0" r="1905" b="8255"/>
                  <wp:docPr id="2" name="Image 2" descr="Résultat de recherche d'images pour &quot;philippe nahu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philippe nahum&quo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111" r="37054" b="17024"/>
                          <a:stretch/>
                        </pic:blipFill>
                        <pic:spPr bwMode="auto">
                          <a:xfrm>
                            <a:off x="0" y="0"/>
                            <a:ext cx="862297" cy="876944"/>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0"/>
      <w:tr w:rsidR="00E0624E" w14:paraId="27E59B61" w14:textId="77777777" w:rsidTr="001C3AA4">
        <w:tc>
          <w:tcPr>
            <w:tcW w:w="2269" w:type="dxa"/>
          </w:tcPr>
          <w:p w14:paraId="51633BC9" w14:textId="77777777" w:rsidR="005B1A37" w:rsidRPr="005175C2" w:rsidRDefault="005B1A37">
            <w:pPr>
              <w:rPr>
                <w:rFonts w:cstheme="minorHAnsi"/>
              </w:rPr>
            </w:pPr>
            <w:r>
              <w:rPr>
                <w:b/>
                <w:sz w:val="16"/>
                <w:szCs w:val="16"/>
              </w:rPr>
              <w:t>Politische Partei</w:t>
            </w:r>
          </w:p>
        </w:tc>
        <w:tc>
          <w:tcPr>
            <w:tcW w:w="3543" w:type="dxa"/>
          </w:tcPr>
          <w:p w14:paraId="66F96ADB" w14:textId="77777777" w:rsidR="005B1A37" w:rsidRDefault="007A4D3B">
            <w:r>
              <w:t>SP</w:t>
            </w:r>
          </w:p>
        </w:tc>
        <w:tc>
          <w:tcPr>
            <w:tcW w:w="3969" w:type="dxa"/>
          </w:tcPr>
          <w:p w14:paraId="09852F6D" w14:textId="77777777" w:rsidR="005B1A37" w:rsidRDefault="007A4D3B">
            <w:r>
              <w:t>FDP</w:t>
            </w:r>
          </w:p>
        </w:tc>
        <w:tc>
          <w:tcPr>
            <w:tcW w:w="1560" w:type="dxa"/>
          </w:tcPr>
          <w:p w14:paraId="5579103C" w14:textId="77777777" w:rsidR="005B1A37" w:rsidRDefault="007A4D3B">
            <w:r>
              <w:t>SVP</w:t>
            </w:r>
          </w:p>
        </w:tc>
        <w:tc>
          <w:tcPr>
            <w:tcW w:w="3969" w:type="dxa"/>
          </w:tcPr>
          <w:p w14:paraId="2070AB03" w14:textId="1DC78F85" w:rsidR="005B1A37" w:rsidRDefault="0034003E">
            <w:r>
              <w:t>Grüne</w:t>
            </w:r>
          </w:p>
        </w:tc>
        <w:tc>
          <w:tcPr>
            <w:tcW w:w="1701" w:type="dxa"/>
          </w:tcPr>
          <w:p w14:paraId="1D5D4412" w14:textId="77777777" w:rsidR="005B1A37" w:rsidRDefault="00F0543F">
            <w:r>
              <w:t>Künstlerpartei</w:t>
            </w:r>
          </w:p>
        </w:tc>
        <w:tc>
          <w:tcPr>
            <w:tcW w:w="4110" w:type="dxa"/>
          </w:tcPr>
          <w:p w14:paraId="1E091FF0" w14:textId="77777777" w:rsidR="005B1A37" w:rsidRDefault="00F0543F">
            <w:r>
              <w:t>Unabhängig</w:t>
            </w:r>
          </w:p>
        </w:tc>
        <w:tc>
          <w:tcPr>
            <w:tcW w:w="1843" w:type="dxa"/>
          </w:tcPr>
          <w:p w14:paraId="5F1AF2E8" w14:textId="77777777" w:rsidR="005B1A37" w:rsidRDefault="007A4D3B">
            <w:r>
              <w:t>BDP</w:t>
            </w:r>
          </w:p>
        </w:tc>
      </w:tr>
      <w:tr w:rsidR="00E0624E" w14:paraId="033993F1" w14:textId="77777777" w:rsidTr="001C3AA4">
        <w:tc>
          <w:tcPr>
            <w:tcW w:w="2269" w:type="dxa"/>
          </w:tcPr>
          <w:p w14:paraId="2E869DB3" w14:textId="77777777" w:rsidR="00054C4B" w:rsidRPr="00E74CE4" w:rsidRDefault="007A4D3B" w:rsidP="00D774B3">
            <w:pPr>
              <w:pStyle w:val="msonospacing0"/>
              <w:tabs>
                <w:tab w:val="right" w:leader="dot" w:pos="9070"/>
              </w:tabs>
              <w:spacing w:before="120"/>
              <w:rPr>
                <w:rFonts w:asciiTheme="minorHAnsi" w:hAnsiTheme="minorHAnsi" w:cstheme="minorHAnsi"/>
                <w:b/>
                <w:color w:val="004DB4"/>
              </w:rPr>
            </w:pPr>
            <w:r>
              <w:rPr>
                <w:rFonts w:asciiTheme="minorHAnsi" w:hAnsiTheme="minorHAnsi"/>
                <w:b/>
                <w:color w:val="004DB4"/>
              </w:rPr>
              <w:t>Frage 1:</w:t>
            </w:r>
          </w:p>
          <w:p w14:paraId="7D5C9E1C" w14:textId="77777777" w:rsidR="00054C4B" w:rsidRPr="00E74CE4" w:rsidRDefault="007A4D3B" w:rsidP="00D774B3">
            <w:pPr>
              <w:pStyle w:val="msonospacing0"/>
              <w:tabs>
                <w:tab w:val="right" w:leader="dot" w:pos="9070"/>
              </w:tabs>
              <w:ind w:right="-92"/>
              <w:rPr>
                <w:rFonts w:asciiTheme="minorHAnsi" w:hAnsiTheme="minorHAnsi" w:cstheme="minorHAnsi"/>
                <w:color w:val="004DB4"/>
              </w:rPr>
            </w:pPr>
            <w:r>
              <w:rPr>
                <w:rFonts w:asciiTheme="minorHAnsi" w:hAnsiTheme="minorHAnsi"/>
                <w:color w:val="004DB4"/>
              </w:rPr>
              <w:t>Erläutern Sie in einigen Stichworten:</w:t>
            </w:r>
          </w:p>
          <w:p w14:paraId="652AA051" w14:textId="77777777" w:rsidR="00187D3E" w:rsidRPr="00E74CE4" w:rsidRDefault="00054C4B" w:rsidP="00D774B3">
            <w:pPr>
              <w:pStyle w:val="msonospacing0"/>
              <w:tabs>
                <w:tab w:val="right" w:leader="dot" w:pos="9070"/>
              </w:tabs>
              <w:ind w:right="-92"/>
              <w:rPr>
                <w:rFonts w:asciiTheme="minorHAnsi" w:hAnsiTheme="minorHAnsi" w:cstheme="minorHAnsi"/>
                <w:color w:val="004DB4"/>
              </w:rPr>
            </w:pPr>
            <w:r>
              <w:rPr>
                <w:rFonts w:asciiTheme="minorHAnsi" w:hAnsiTheme="minorHAnsi"/>
                <w:color w:val="004DB4"/>
              </w:rPr>
              <w:t>Ihre Einschätzung der Arbeit der Freiburger Kantonsverwaltung.</w:t>
            </w:r>
          </w:p>
        </w:tc>
        <w:tc>
          <w:tcPr>
            <w:tcW w:w="3543" w:type="dxa"/>
          </w:tcPr>
          <w:p w14:paraId="2F551EEA" w14:textId="77777777" w:rsidR="00187D3E" w:rsidRDefault="003A3785">
            <w:r>
              <w:t xml:space="preserve">Service </w:t>
            </w:r>
            <w:proofErr w:type="spellStart"/>
            <w:r>
              <w:t>public</w:t>
            </w:r>
            <w:proofErr w:type="spellEnd"/>
            <w:r>
              <w:t xml:space="preserve"> guter Qualität für die gesamte Freiburger Bevölkerung, Kompetenzen, Engagement.</w:t>
            </w:r>
          </w:p>
        </w:tc>
        <w:tc>
          <w:tcPr>
            <w:tcW w:w="3969" w:type="dxa"/>
          </w:tcPr>
          <w:p w14:paraId="6F8FC887" w14:textId="77777777" w:rsidR="00187D3E" w:rsidRDefault="005175C2" w:rsidP="005175C2">
            <w:r>
              <w:t xml:space="preserve">Als Bundesangestellter kenne ich die Herausforderungen, mit denen die Mitarbeitenden konfrontiert sind. Fristen einhalten, die Qualität der Leistungen ohne personellen Spielraum beim Personal stets gewährleisten – ich bin der Ansicht, dass Freiburg über gutes, anpassungsfähiges und leistungsfähiges Personal verfügt, das dem Gedanken des Service </w:t>
            </w:r>
            <w:proofErr w:type="spellStart"/>
            <w:r>
              <w:t>public</w:t>
            </w:r>
            <w:proofErr w:type="spellEnd"/>
            <w:r>
              <w:t xml:space="preserve"> verpflichtet und sich bewusst ist, dass Verwaltung und Politik im Dienst der Bürger stehen müssen.</w:t>
            </w:r>
          </w:p>
        </w:tc>
        <w:tc>
          <w:tcPr>
            <w:tcW w:w="1560" w:type="dxa"/>
          </w:tcPr>
          <w:p w14:paraId="7A0CD4DB" w14:textId="2EDAD8B3" w:rsidR="00187D3E" w:rsidRDefault="001C3AA4">
            <w:r>
              <w:t>Nicht geantwortet</w:t>
            </w:r>
          </w:p>
        </w:tc>
        <w:tc>
          <w:tcPr>
            <w:tcW w:w="3969" w:type="dxa"/>
          </w:tcPr>
          <w:p w14:paraId="594ED276" w14:textId="77777777" w:rsidR="00187D3E" w:rsidRDefault="0036163D">
            <w:r>
              <w:t xml:space="preserve">Ich habe in drei anderen französischsprachigen Kantonen gelebt respektive gearbeitet. Ich hatte Kontakt zu anderen Kantonsverwaltungen. Ich bin eindeutig der Meinung, dass die Mitarbeiter des </w:t>
            </w:r>
            <w:r w:rsidRPr="004F7D94">
              <w:rPr>
                <w:u w:val="single"/>
              </w:rPr>
              <w:t>Staats Freiburg kompetente, offene und motivierte Leute</w:t>
            </w:r>
            <w:r>
              <w:t xml:space="preserve"> sind. Ich habe nichts zu kritisieren. Im Gegenteil, ich erkenne die Wichtigkeit ihrer Arbeit an, ganz unabhängig von ihrer Funktion und ihrer Dienstleistung.</w:t>
            </w:r>
          </w:p>
        </w:tc>
        <w:tc>
          <w:tcPr>
            <w:tcW w:w="1701" w:type="dxa"/>
          </w:tcPr>
          <w:p w14:paraId="3FECF147" w14:textId="6D88EB24" w:rsidR="00187D3E" w:rsidRDefault="001C3AA4">
            <w:r>
              <w:t>Nicht geantwortet</w:t>
            </w:r>
          </w:p>
        </w:tc>
        <w:tc>
          <w:tcPr>
            <w:tcW w:w="4110" w:type="dxa"/>
          </w:tcPr>
          <w:p w14:paraId="7FF106A8" w14:textId="51B8F08F" w:rsidR="00187D3E" w:rsidRDefault="000414B0">
            <w:r>
              <w:t>Die Freiburger Verwaltung funktioniert gut. An der Spitze unserer Institutionen stehen hoch qualifizierte und kompetente Leute. Doch die Institutionen hängen in einer Behördenspirale. Der Versuch, eine ganze Reihe von Missbräuchen zu verhindern und die Verantwortlichkeiten einzugrenzen, hat eine Gesetzesflut zur Folge, die schliesslich das System lähmt. Man darf den gesunden Menschenverstand und die Kundennähe bei Dienstleistungen nicht vergessen</w:t>
            </w:r>
            <w:r w:rsidR="007A7B1C">
              <w:t>.</w:t>
            </w:r>
          </w:p>
        </w:tc>
        <w:tc>
          <w:tcPr>
            <w:tcW w:w="1843" w:type="dxa"/>
          </w:tcPr>
          <w:p w14:paraId="5C996160" w14:textId="584168C4" w:rsidR="00187D3E" w:rsidRDefault="001C3AA4">
            <w:r>
              <w:t>Nicht geantwortet</w:t>
            </w:r>
          </w:p>
        </w:tc>
      </w:tr>
      <w:tr w:rsidR="00E0624E" w14:paraId="7F38CC47" w14:textId="77777777" w:rsidTr="001C3AA4">
        <w:tc>
          <w:tcPr>
            <w:tcW w:w="2269" w:type="dxa"/>
            <w:tcBorders>
              <w:bottom w:val="single" w:sz="4" w:space="0" w:color="auto"/>
            </w:tcBorders>
          </w:tcPr>
          <w:p w14:paraId="52ED45E3" w14:textId="77777777" w:rsidR="00054C4B" w:rsidRPr="00E74CE4" w:rsidRDefault="00D774B3" w:rsidP="00D774B3">
            <w:pPr>
              <w:pStyle w:val="msonospacing0"/>
              <w:tabs>
                <w:tab w:val="right" w:leader="dot" w:pos="9070"/>
              </w:tabs>
              <w:spacing w:before="120"/>
              <w:rPr>
                <w:rFonts w:asciiTheme="minorHAnsi" w:hAnsiTheme="minorHAnsi" w:cstheme="minorHAnsi"/>
                <w:b/>
                <w:color w:val="004DB4"/>
              </w:rPr>
            </w:pPr>
            <w:r>
              <w:rPr>
                <w:rFonts w:asciiTheme="minorHAnsi" w:hAnsiTheme="minorHAnsi"/>
                <w:b/>
                <w:color w:val="004DB4"/>
              </w:rPr>
              <w:t>Frage 2:</w:t>
            </w:r>
          </w:p>
          <w:p w14:paraId="739EFE4A" w14:textId="77777777" w:rsidR="00054C4B" w:rsidRPr="00E74CE4" w:rsidRDefault="00D774B3" w:rsidP="00D774B3">
            <w:pPr>
              <w:pStyle w:val="msonospacing0"/>
              <w:tabs>
                <w:tab w:val="right" w:leader="dot" w:pos="9070"/>
              </w:tabs>
              <w:rPr>
                <w:rFonts w:asciiTheme="minorHAnsi" w:hAnsiTheme="minorHAnsi" w:cstheme="minorHAnsi"/>
                <w:color w:val="004DB4"/>
              </w:rPr>
            </w:pPr>
            <w:r>
              <w:rPr>
                <w:rFonts w:asciiTheme="minorHAnsi" w:hAnsiTheme="minorHAnsi"/>
                <w:color w:val="004DB4"/>
              </w:rPr>
              <w:t xml:space="preserve">Pensionskasse: Würden Sie es befürworten, dass der Arbeitgeber seine Verpflichtungen und seinen aktuellen Finanzierungsanteil auch bei der Rekapitalisierung beibehält? </w:t>
            </w:r>
          </w:p>
          <w:p w14:paraId="358E5226" w14:textId="77777777" w:rsidR="00187D3E" w:rsidRPr="00E74CE4" w:rsidRDefault="00D774B3" w:rsidP="00D774B3">
            <w:pPr>
              <w:pStyle w:val="msonospacing0"/>
              <w:tabs>
                <w:tab w:val="right" w:leader="dot" w:pos="9070"/>
              </w:tabs>
              <w:rPr>
                <w:rFonts w:asciiTheme="minorHAnsi" w:hAnsiTheme="minorHAnsi" w:cstheme="minorHAnsi"/>
                <w:b/>
                <w:color w:val="004DB4"/>
              </w:rPr>
            </w:pPr>
            <w:r>
              <w:rPr>
                <w:rFonts w:asciiTheme="minorHAnsi" w:hAnsiTheme="minorHAnsi"/>
                <w:color w:val="004DB4"/>
              </w:rPr>
              <w:t>Wenn ja, warum?</w:t>
            </w:r>
            <w:r>
              <w:rPr>
                <w:rFonts w:asciiTheme="minorHAnsi" w:hAnsiTheme="minorHAnsi"/>
                <w:b/>
                <w:color w:val="004DB4"/>
              </w:rPr>
              <w:t xml:space="preserve"> </w:t>
            </w:r>
          </w:p>
        </w:tc>
        <w:tc>
          <w:tcPr>
            <w:tcW w:w="3543" w:type="dxa"/>
            <w:tcBorders>
              <w:bottom w:val="single" w:sz="4" w:space="0" w:color="auto"/>
            </w:tcBorders>
          </w:tcPr>
          <w:p w14:paraId="2FF2399F" w14:textId="77777777" w:rsidR="00187D3E" w:rsidRDefault="003A3785" w:rsidP="009D4258">
            <w:r>
              <w:t>Ja, der Staat muss mit gutem Beispiel vorangehen und seinen Verpflichtungen nachkommen. Die Sanierung der Pensionskasse wird das grosse Thema der nächsten vier Jahre sein, und alle Parteien werden Konzessionen machen müssen. Gerade dieses Dossier verlangt ein angemessenes Gleichgewicht im Staatsrat, das nicht gegeben wäre, wenn 5 Rechte und 2 Linke gewählt werden. Es kann nicht sein, dass nur die Staatsangestellten Opfer bringen. Der Staat muss Mittel zur Verfügung stellen. Wir sind nicht die Ersten, und auch wenn es um grosse Zahlen geht, muss man doch sagen, dass anderswo noch grössere Herausforderungen gemeistert wurden. Das ist ein wichtiger Härtetest für unseren Kanton. Und wir müssen ihn bestehen, indem wir alle berücksichtigen, Rentenbezüger, künftige Rentenbezüger und Beitragszahler.</w:t>
            </w:r>
          </w:p>
        </w:tc>
        <w:tc>
          <w:tcPr>
            <w:tcW w:w="3969" w:type="dxa"/>
            <w:tcBorders>
              <w:bottom w:val="single" w:sz="4" w:space="0" w:color="auto"/>
            </w:tcBorders>
          </w:tcPr>
          <w:p w14:paraId="7A995CFA" w14:textId="77777777" w:rsidR="00187D3E" w:rsidRPr="007F5336" w:rsidRDefault="007F5336" w:rsidP="007F5336">
            <w:pPr>
              <w:pStyle w:val="msonospacing0"/>
              <w:tabs>
                <w:tab w:val="right" w:leader="dot" w:pos="9070"/>
              </w:tabs>
              <w:rPr>
                <w:rFonts w:asciiTheme="minorHAnsi" w:eastAsiaTheme="minorHAnsi" w:hAnsiTheme="minorHAnsi" w:cstheme="minorBidi"/>
              </w:rPr>
            </w:pPr>
            <w:r>
              <w:rPr>
                <w:rFonts w:asciiTheme="minorHAnsi" w:hAnsiTheme="minorHAnsi"/>
              </w:rPr>
              <w:t>Die Sanierung ist sowohl für die Angestellten wie auch für den Staat dringend, je länger wir warten, desto schmerzhafter wird die Reform. Ich bin für ein System des Beitragsprimats, das ist gerechter und ermöglicht eine bessere Deckung und Vorhersehbarkeit der Erfordernisse. Die Schwierigkeit liegt darin, das Finanzloch zu stopfen, um eine Minimaldeckung zu gewährleisten. Arbeitgeber und Arbeitnehmer sollen pragmatisch sein und gesunden Menschenverstand walten lassen, einen Beitrag zur Refinanzierung leisten und deren Rahmenbedingungen verhandeln. Man sollte das Lösungsspektrum nicht einschränken, bevor die Verhandlungen begonnen haben.</w:t>
            </w:r>
          </w:p>
        </w:tc>
        <w:tc>
          <w:tcPr>
            <w:tcW w:w="1560" w:type="dxa"/>
            <w:tcBorders>
              <w:bottom w:val="single" w:sz="4" w:space="0" w:color="auto"/>
            </w:tcBorders>
          </w:tcPr>
          <w:p w14:paraId="6890E950" w14:textId="77777777" w:rsidR="00187D3E" w:rsidRDefault="00187D3E"/>
        </w:tc>
        <w:tc>
          <w:tcPr>
            <w:tcW w:w="3969" w:type="dxa"/>
            <w:tcBorders>
              <w:bottom w:val="single" w:sz="4" w:space="0" w:color="auto"/>
            </w:tcBorders>
          </w:tcPr>
          <w:p w14:paraId="1A53A411" w14:textId="77777777" w:rsidR="00187D3E" w:rsidRDefault="00572106">
            <w:r>
              <w:t>Im Prinzip ja, doch das hängt davon ab, für welche Leistungen. Man kann nicht den Staat für Rechte zahlen lassen, die man im Vergleich zu anderen Lohnempfängern «Vorzugsrechte» nennen könnte.</w:t>
            </w:r>
            <w:r>
              <w:rPr>
                <w:u w:val="single"/>
              </w:rPr>
              <w:t xml:space="preserve"> Es ist eine heikle Situation. </w:t>
            </w:r>
            <w:r>
              <w:t>Ich möchte nicht, dass ein Graben zwischen den Lohnempfängern entsteht. Der Staat muss seinen Verpflichtungen natürlich nachkommen.</w:t>
            </w:r>
          </w:p>
        </w:tc>
        <w:tc>
          <w:tcPr>
            <w:tcW w:w="1701" w:type="dxa"/>
            <w:tcBorders>
              <w:bottom w:val="single" w:sz="4" w:space="0" w:color="auto"/>
            </w:tcBorders>
          </w:tcPr>
          <w:p w14:paraId="15C9D946" w14:textId="77777777" w:rsidR="00187D3E" w:rsidRDefault="00187D3E"/>
        </w:tc>
        <w:tc>
          <w:tcPr>
            <w:tcW w:w="4110" w:type="dxa"/>
            <w:tcBorders>
              <w:bottom w:val="single" w:sz="4" w:space="0" w:color="auto"/>
            </w:tcBorders>
          </w:tcPr>
          <w:p w14:paraId="7BA115A3" w14:textId="77777777" w:rsidR="00E0624E" w:rsidRDefault="00E0624E" w:rsidP="00E0624E">
            <w:r>
              <w:t xml:space="preserve">In Notsituationen muss der Staat als Arbeitgeber den Unterschied machen. Er muss gemäss seinem Programm handeln und mutig sein. Doch in dieser Frage scheint dies schwer umsetzbar. </w:t>
            </w:r>
          </w:p>
          <w:p w14:paraId="6DC80BCB" w14:textId="77777777" w:rsidR="00E0624E" w:rsidRDefault="00E0624E" w:rsidP="00E0624E">
            <w:r>
              <w:t xml:space="preserve">«Die aufgrund der versicherungstechnischen Expertisen gegenwärtig ins Auge gefassten Optionen wie eine Rekapitalisierung über eine Anpassung des technischen Zinssatzes wie auch Übergangsmassnahmen in Zusammenhang mit einem möglichen Wechsel des Vorsorgeprimats hätten erhebliche Mehrkosten für den Staat zur Folge, womöglich in dreistelliger Millionenhöhe.» (Regierungsprogramm) </w:t>
            </w:r>
          </w:p>
          <w:p w14:paraId="2E795512" w14:textId="77777777" w:rsidR="00E0624E" w:rsidRDefault="00E0624E" w:rsidP="00E0624E">
            <w:r>
              <w:t xml:space="preserve">Dennoch muss der Arbeitgeber seinen Verpflichtungen nachkommen und hätte diese Situation voraussehen müssen. </w:t>
            </w:r>
          </w:p>
          <w:p w14:paraId="7FC163C9" w14:textId="3D093B1F" w:rsidR="00E0624E" w:rsidRDefault="00E0624E" w:rsidP="00E0624E">
            <w:r>
              <w:t xml:space="preserve">Wenn das Personal im Service </w:t>
            </w:r>
            <w:proofErr w:type="spellStart"/>
            <w:r>
              <w:t>public</w:t>
            </w:r>
            <w:proofErr w:type="spellEnd"/>
            <w:r>
              <w:t xml:space="preserve"> unzufrieden ist, wird es den Erwartungen der Leistungsempfänger nicht entsprechen. Es gilt</w:t>
            </w:r>
            <w:r w:rsidR="00252803">
              <w:t>,</w:t>
            </w:r>
            <w:r>
              <w:t xml:space="preserve"> einen Kompromiss zu finden und die Perspektive zu ändern, indem man aufhört, ein Sanierungsmodell zu bevorzugen, das vor allem die schwächsten Glieder der Kette </w:t>
            </w:r>
          </w:p>
          <w:p w14:paraId="391E0477" w14:textId="77777777" w:rsidR="00187D3E" w:rsidRDefault="00E0624E" w:rsidP="00E0624E">
            <w:r>
              <w:t>strapaziert.</w:t>
            </w:r>
          </w:p>
        </w:tc>
        <w:tc>
          <w:tcPr>
            <w:tcW w:w="1843" w:type="dxa"/>
            <w:tcBorders>
              <w:bottom w:val="single" w:sz="4" w:space="0" w:color="auto"/>
            </w:tcBorders>
          </w:tcPr>
          <w:p w14:paraId="4F9E192E" w14:textId="77777777" w:rsidR="00187D3E" w:rsidRDefault="00187D3E"/>
        </w:tc>
      </w:tr>
      <w:tr w:rsidR="00F423A1" w14:paraId="6BB342A5" w14:textId="77777777" w:rsidTr="001C3AA4">
        <w:tc>
          <w:tcPr>
            <w:tcW w:w="2269" w:type="dxa"/>
            <w:tcBorders>
              <w:top w:val="single" w:sz="4" w:space="0" w:color="auto"/>
              <w:left w:val="nil"/>
              <w:bottom w:val="nil"/>
              <w:right w:val="nil"/>
            </w:tcBorders>
          </w:tcPr>
          <w:p w14:paraId="73DFC3D7" w14:textId="77777777" w:rsidR="00F423A1" w:rsidRDefault="00F423A1" w:rsidP="00D774B3">
            <w:pPr>
              <w:pStyle w:val="msonospacing0"/>
              <w:tabs>
                <w:tab w:val="right" w:leader="dot" w:pos="9070"/>
              </w:tabs>
              <w:spacing w:before="120"/>
              <w:rPr>
                <w:rFonts w:asciiTheme="minorHAnsi" w:hAnsiTheme="minorHAnsi" w:cstheme="minorHAnsi"/>
                <w:b/>
                <w:color w:val="004DB4"/>
                <w:lang w:val="fr-CH"/>
              </w:rPr>
            </w:pPr>
          </w:p>
          <w:p w14:paraId="4101C670" w14:textId="08B71CFD" w:rsidR="00474129" w:rsidRPr="00E74CE4" w:rsidRDefault="00474129" w:rsidP="00D774B3">
            <w:pPr>
              <w:pStyle w:val="msonospacing0"/>
              <w:tabs>
                <w:tab w:val="right" w:leader="dot" w:pos="9070"/>
              </w:tabs>
              <w:spacing w:before="120"/>
              <w:rPr>
                <w:rFonts w:asciiTheme="minorHAnsi" w:hAnsiTheme="minorHAnsi" w:cstheme="minorHAnsi"/>
                <w:b/>
                <w:color w:val="004DB4"/>
                <w:lang w:val="fr-CH"/>
              </w:rPr>
            </w:pPr>
          </w:p>
        </w:tc>
        <w:tc>
          <w:tcPr>
            <w:tcW w:w="3543" w:type="dxa"/>
            <w:tcBorders>
              <w:top w:val="single" w:sz="4" w:space="0" w:color="auto"/>
              <w:left w:val="nil"/>
              <w:bottom w:val="nil"/>
              <w:right w:val="nil"/>
            </w:tcBorders>
          </w:tcPr>
          <w:p w14:paraId="7C26A042" w14:textId="77777777" w:rsidR="00F423A1" w:rsidRDefault="00F423A1" w:rsidP="009359D0"/>
        </w:tc>
        <w:tc>
          <w:tcPr>
            <w:tcW w:w="3969" w:type="dxa"/>
            <w:tcBorders>
              <w:top w:val="single" w:sz="4" w:space="0" w:color="auto"/>
              <w:left w:val="nil"/>
              <w:bottom w:val="nil"/>
              <w:right w:val="nil"/>
            </w:tcBorders>
          </w:tcPr>
          <w:p w14:paraId="70DF018E" w14:textId="77777777" w:rsidR="00F423A1" w:rsidRPr="007F5336" w:rsidRDefault="00F423A1" w:rsidP="007F5336">
            <w:pPr>
              <w:pStyle w:val="msonospacing0"/>
              <w:tabs>
                <w:tab w:val="right" w:leader="dot" w:pos="9070"/>
              </w:tabs>
              <w:rPr>
                <w:rFonts w:asciiTheme="minorHAnsi" w:hAnsiTheme="minorHAnsi" w:cstheme="minorHAnsi"/>
                <w:lang w:val="fr-CH"/>
              </w:rPr>
            </w:pPr>
          </w:p>
        </w:tc>
        <w:tc>
          <w:tcPr>
            <w:tcW w:w="1560" w:type="dxa"/>
            <w:tcBorders>
              <w:top w:val="single" w:sz="4" w:space="0" w:color="auto"/>
              <w:left w:val="nil"/>
              <w:bottom w:val="nil"/>
              <w:right w:val="nil"/>
            </w:tcBorders>
          </w:tcPr>
          <w:p w14:paraId="364B8EE9" w14:textId="77777777" w:rsidR="00F423A1" w:rsidRDefault="00F423A1"/>
        </w:tc>
        <w:tc>
          <w:tcPr>
            <w:tcW w:w="3969" w:type="dxa"/>
            <w:tcBorders>
              <w:top w:val="single" w:sz="4" w:space="0" w:color="auto"/>
              <w:left w:val="nil"/>
              <w:bottom w:val="nil"/>
              <w:right w:val="nil"/>
            </w:tcBorders>
          </w:tcPr>
          <w:p w14:paraId="0BB650E5" w14:textId="77777777" w:rsidR="00F423A1" w:rsidRDefault="00F423A1"/>
        </w:tc>
        <w:tc>
          <w:tcPr>
            <w:tcW w:w="1701" w:type="dxa"/>
            <w:tcBorders>
              <w:top w:val="single" w:sz="4" w:space="0" w:color="auto"/>
              <w:left w:val="nil"/>
              <w:bottom w:val="nil"/>
              <w:right w:val="nil"/>
            </w:tcBorders>
          </w:tcPr>
          <w:p w14:paraId="6C4A2945" w14:textId="77777777" w:rsidR="00F423A1" w:rsidRDefault="00F423A1"/>
        </w:tc>
        <w:tc>
          <w:tcPr>
            <w:tcW w:w="4110" w:type="dxa"/>
            <w:tcBorders>
              <w:top w:val="single" w:sz="4" w:space="0" w:color="auto"/>
              <w:left w:val="nil"/>
              <w:bottom w:val="nil"/>
              <w:right w:val="nil"/>
            </w:tcBorders>
          </w:tcPr>
          <w:p w14:paraId="741E323A" w14:textId="77777777" w:rsidR="00F423A1" w:rsidRDefault="00F423A1" w:rsidP="00C529A7"/>
        </w:tc>
        <w:tc>
          <w:tcPr>
            <w:tcW w:w="1843" w:type="dxa"/>
            <w:tcBorders>
              <w:top w:val="single" w:sz="4" w:space="0" w:color="auto"/>
              <w:left w:val="nil"/>
              <w:bottom w:val="nil"/>
              <w:right w:val="nil"/>
            </w:tcBorders>
          </w:tcPr>
          <w:p w14:paraId="4579C625" w14:textId="77777777" w:rsidR="00F423A1" w:rsidRDefault="00F423A1"/>
        </w:tc>
      </w:tr>
      <w:tr w:rsidR="00E0624E" w14:paraId="319A61D2" w14:textId="77777777" w:rsidTr="001C3AA4">
        <w:tc>
          <w:tcPr>
            <w:tcW w:w="2269" w:type="dxa"/>
          </w:tcPr>
          <w:p w14:paraId="57109F8A" w14:textId="77777777" w:rsidR="00D774B3" w:rsidRPr="00E74CE4" w:rsidRDefault="00D774B3" w:rsidP="00D774B3">
            <w:pPr>
              <w:pStyle w:val="msonospacing0"/>
              <w:tabs>
                <w:tab w:val="right" w:leader="dot" w:pos="9070"/>
              </w:tabs>
              <w:spacing w:before="120"/>
              <w:rPr>
                <w:rFonts w:asciiTheme="minorHAnsi" w:hAnsiTheme="minorHAnsi" w:cstheme="minorHAnsi"/>
                <w:b/>
                <w:color w:val="004DB4"/>
              </w:rPr>
            </w:pPr>
            <w:r>
              <w:rPr>
                <w:rFonts w:asciiTheme="minorHAnsi" w:hAnsiTheme="minorHAnsi"/>
                <w:b/>
                <w:color w:val="004DB4"/>
              </w:rPr>
              <w:lastRenderedPageBreak/>
              <w:t>Frage 3:</w:t>
            </w:r>
          </w:p>
          <w:p w14:paraId="33C544AE" w14:textId="77777777" w:rsidR="00054C4B" w:rsidRPr="00E74CE4" w:rsidRDefault="00D774B3" w:rsidP="00D774B3">
            <w:pPr>
              <w:pStyle w:val="msonospacing0"/>
              <w:tabs>
                <w:tab w:val="right" w:leader="dot" w:pos="9070"/>
              </w:tabs>
              <w:rPr>
                <w:rFonts w:asciiTheme="minorHAnsi" w:hAnsiTheme="minorHAnsi" w:cstheme="minorHAnsi"/>
                <w:color w:val="004DB4"/>
              </w:rPr>
            </w:pPr>
            <w:r>
              <w:rPr>
                <w:rFonts w:asciiTheme="minorHAnsi" w:hAnsiTheme="minorHAnsi"/>
                <w:color w:val="004DB4"/>
              </w:rPr>
              <w:t xml:space="preserve">Befürworten Sie den Austritt des HFR-Personals </w:t>
            </w:r>
          </w:p>
          <w:p w14:paraId="31E88EFE" w14:textId="77777777" w:rsidR="00054C4B" w:rsidRPr="00E74CE4" w:rsidRDefault="00D774B3" w:rsidP="00D774B3">
            <w:pPr>
              <w:pStyle w:val="msonospacing0"/>
              <w:tabs>
                <w:tab w:val="right" w:leader="dot" w:pos="9070"/>
              </w:tabs>
              <w:rPr>
                <w:rFonts w:asciiTheme="minorHAnsi" w:hAnsiTheme="minorHAnsi" w:cstheme="minorHAnsi"/>
                <w:color w:val="004DB4"/>
              </w:rPr>
            </w:pPr>
            <w:r>
              <w:rPr>
                <w:rFonts w:asciiTheme="minorHAnsi" w:hAnsiTheme="minorHAnsi"/>
                <w:color w:val="004DB4"/>
              </w:rPr>
              <w:t xml:space="preserve">aus dem </w:t>
            </w:r>
            <w:proofErr w:type="spellStart"/>
            <w:r>
              <w:rPr>
                <w:rFonts w:asciiTheme="minorHAnsi" w:hAnsiTheme="minorHAnsi"/>
                <w:color w:val="004DB4"/>
              </w:rPr>
              <w:t>StPG</w:t>
            </w:r>
            <w:proofErr w:type="spellEnd"/>
            <w:r>
              <w:rPr>
                <w:rFonts w:asciiTheme="minorHAnsi" w:hAnsiTheme="minorHAnsi"/>
                <w:color w:val="004DB4"/>
              </w:rPr>
              <w:t>?</w:t>
            </w:r>
          </w:p>
          <w:p w14:paraId="41C28090" w14:textId="77777777" w:rsidR="00D774B3" w:rsidRPr="00E74CE4" w:rsidRDefault="00D774B3" w:rsidP="00D774B3">
            <w:pPr>
              <w:pStyle w:val="msonospacing0"/>
              <w:tabs>
                <w:tab w:val="right" w:leader="dot" w:pos="9070"/>
              </w:tabs>
              <w:rPr>
                <w:rFonts w:asciiTheme="minorHAnsi" w:hAnsiTheme="minorHAnsi" w:cstheme="minorHAnsi"/>
                <w:color w:val="004DB4"/>
              </w:rPr>
            </w:pPr>
            <w:r>
              <w:rPr>
                <w:rFonts w:asciiTheme="minorHAnsi" w:hAnsiTheme="minorHAnsi"/>
                <w:color w:val="004DB4"/>
              </w:rPr>
              <w:t>Wenn ja, warum?</w:t>
            </w:r>
          </w:p>
          <w:p w14:paraId="5DCAE96E" w14:textId="77777777" w:rsidR="00D774B3" w:rsidRPr="00E74CE4" w:rsidRDefault="00D774B3" w:rsidP="00D774B3">
            <w:pPr>
              <w:pStyle w:val="msonospacing0"/>
              <w:tabs>
                <w:tab w:val="right" w:leader="dot" w:pos="9070"/>
              </w:tabs>
              <w:rPr>
                <w:rFonts w:asciiTheme="minorHAnsi" w:hAnsiTheme="minorHAnsi" w:cstheme="minorHAnsi"/>
                <w:color w:val="004DB4"/>
              </w:rPr>
            </w:pPr>
            <w:r>
              <w:rPr>
                <w:rFonts w:asciiTheme="minorHAnsi" w:hAnsiTheme="minorHAnsi"/>
                <w:color w:val="004DB4"/>
              </w:rPr>
              <w:t>Wenn nein, warum?</w:t>
            </w:r>
          </w:p>
          <w:p w14:paraId="4C6A07FD" w14:textId="77777777" w:rsidR="00187D3E" w:rsidRPr="00E74CE4" w:rsidRDefault="00187D3E" w:rsidP="00D774B3">
            <w:pPr>
              <w:rPr>
                <w:rFonts w:eastAsia="Times New Roman" w:cstheme="minorHAnsi"/>
                <w:b/>
                <w:color w:val="004DB4"/>
                <w:lang w:eastAsia="fr-FR"/>
              </w:rPr>
            </w:pPr>
          </w:p>
        </w:tc>
        <w:tc>
          <w:tcPr>
            <w:tcW w:w="3543" w:type="dxa"/>
          </w:tcPr>
          <w:p w14:paraId="1AC14563" w14:textId="77777777" w:rsidR="009359D0" w:rsidRDefault="00D64968" w:rsidP="009359D0">
            <w:r>
              <w:t xml:space="preserve">Nein! Nur weil das HFR schwierige Zeiten durchmacht, kann man doch nicht einfach das Personal vom </w:t>
            </w:r>
            <w:proofErr w:type="spellStart"/>
            <w:r>
              <w:t>StPG</w:t>
            </w:r>
            <w:proofErr w:type="spellEnd"/>
            <w:r>
              <w:t xml:space="preserve"> ausnehmen, es soll nicht die Zeche dafür zahlen müssen. Der Staat muss seine Verantwortung wahrnehmen. Mit Sparmassnahmen auf dem Rücken des Personals verbessern wir </w:t>
            </w:r>
          </w:p>
          <w:p w14:paraId="038F9D97" w14:textId="77777777" w:rsidR="009359D0" w:rsidRDefault="009359D0" w:rsidP="009359D0">
            <w:r>
              <w:t xml:space="preserve">die Qualität unseres Spitals nicht, und Qualität ist eine Voraussetzung, wenn das HFR neben dem CHUV und dem </w:t>
            </w:r>
          </w:p>
          <w:p w14:paraId="379D6D4B" w14:textId="77777777" w:rsidR="00187D3E" w:rsidRDefault="009359D0" w:rsidP="009359D0">
            <w:r>
              <w:t>Berner Inselspital bestehen will.</w:t>
            </w:r>
          </w:p>
        </w:tc>
        <w:tc>
          <w:tcPr>
            <w:tcW w:w="3969" w:type="dxa"/>
          </w:tcPr>
          <w:p w14:paraId="2D769C01" w14:textId="77777777" w:rsidR="00187D3E" w:rsidRPr="007F5336" w:rsidRDefault="007F5336" w:rsidP="007F5336">
            <w:pPr>
              <w:pStyle w:val="msonospacing0"/>
              <w:tabs>
                <w:tab w:val="right" w:leader="dot" w:pos="9070"/>
              </w:tabs>
              <w:rPr>
                <w:rFonts w:asciiTheme="minorHAnsi" w:hAnsiTheme="minorHAnsi" w:cstheme="minorHAnsi"/>
              </w:rPr>
            </w:pPr>
            <w:r>
              <w:rPr>
                <w:rFonts w:asciiTheme="minorHAnsi" w:hAnsiTheme="minorHAnsi"/>
              </w:rPr>
              <w:t xml:space="preserve">Solange noch keine Berichte zum Thema veröffentlicht sind, müssen wir im Hinblick auf die Lösungen vernünftig sein. Ich bin grundsätzlich für einen Verbleib mit einer Totalrevision des </w:t>
            </w:r>
            <w:proofErr w:type="spellStart"/>
            <w:r>
              <w:rPr>
                <w:rFonts w:asciiTheme="minorHAnsi" w:hAnsiTheme="minorHAnsi"/>
              </w:rPr>
              <w:t>StPG</w:t>
            </w:r>
            <w:proofErr w:type="spellEnd"/>
            <w:r>
              <w:rPr>
                <w:rFonts w:asciiTheme="minorHAnsi" w:hAnsiTheme="minorHAnsi"/>
              </w:rPr>
              <w:t>, die es dem HFR ermöglicht, bundesrechtliche Anforderungen zu erfüllen und auf die Konkurrenz zu reagieren. Der Kanton muss handkehrum seine Verantwortung wahrnehmen und für die Lohndifferenz aufkommen, wenn er höhere Löhne als bei der Konkurrenz aufrechterhalten möchte.</w:t>
            </w:r>
          </w:p>
        </w:tc>
        <w:tc>
          <w:tcPr>
            <w:tcW w:w="1560" w:type="dxa"/>
          </w:tcPr>
          <w:p w14:paraId="3A4BB053" w14:textId="77777777" w:rsidR="00187D3E" w:rsidRDefault="00187D3E"/>
        </w:tc>
        <w:tc>
          <w:tcPr>
            <w:tcW w:w="3969" w:type="dxa"/>
          </w:tcPr>
          <w:p w14:paraId="04B83174" w14:textId="77777777" w:rsidR="001A5A4B" w:rsidRDefault="00044CE5">
            <w:r>
              <w:t xml:space="preserve">Nein, ich werde mich dafür einsetzen, dass das HFR-Personal im </w:t>
            </w:r>
            <w:proofErr w:type="spellStart"/>
            <w:r>
              <w:t>StPG</w:t>
            </w:r>
            <w:proofErr w:type="spellEnd"/>
            <w:r>
              <w:t xml:space="preserve"> verbleibt. Dafür bin ich offen für eine Diskussion über eine Revision des </w:t>
            </w:r>
            <w:proofErr w:type="spellStart"/>
            <w:r>
              <w:t>StPG</w:t>
            </w:r>
            <w:proofErr w:type="spellEnd"/>
            <w:r>
              <w:t xml:space="preserve">, falls Bedarf besteht. </w:t>
            </w:r>
          </w:p>
          <w:p w14:paraId="294DE5B1" w14:textId="77777777" w:rsidR="00187D3E" w:rsidRDefault="001A5A4B">
            <w:r w:rsidRPr="004F7D94">
              <w:rPr>
                <w:u w:val="single"/>
              </w:rPr>
              <w:t xml:space="preserve">Einige Staatsangestellte fordern Verbesserungen im </w:t>
            </w:r>
            <w:proofErr w:type="spellStart"/>
            <w:r w:rsidRPr="004F7D94">
              <w:rPr>
                <w:u w:val="single"/>
              </w:rPr>
              <w:t>StPG</w:t>
            </w:r>
            <w:proofErr w:type="spellEnd"/>
            <w:r w:rsidRPr="004F7D94">
              <w:rPr>
                <w:u w:val="single"/>
              </w:rPr>
              <w:t>,</w:t>
            </w:r>
            <w:r>
              <w:t xml:space="preserve"> wobei keine Errungenschaften preisgegeben werden sollen.</w:t>
            </w:r>
          </w:p>
        </w:tc>
        <w:tc>
          <w:tcPr>
            <w:tcW w:w="1701" w:type="dxa"/>
          </w:tcPr>
          <w:p w14:paraId="2C7173C5" w14:textId="77777777" w:rsidR="00187D3E" w:rsidRDefault="00187D3E"/>
        </w:tc>
        <w:tc>
          <w:tcPr>
            <w:tcW w:w="4110" w:type="dxa"/>
          </w:tcPr>
          <w:p w14:paraId="17731673" w14:textId="77777777" w:rsidR="00187D3E" w:rsidRDefault="00E0624E" w:rsidP="00C529A7">
            <w:r>
              <w:t>Nein. Ein Teil des HFR-Personals wird in Freiburg ausgebildet. Es handelt sich um engagiertes Personal, es soll einen Lohn erhalten, der seinen Kompetenzen und Aufgaben entspricht. Der Kanton hat in die Ausbildung investiert. Diese Investition hat sich nur gelohnt, wenn alle Patienten in den Genuss hochwertiger Leistungen kommen. Um eine hochwertige Pflege zu gewährleisten, muss man dafür sorgen, dass die Kompetenzen im Kanton bleiben. Neben dem Lohn gilt es auch die Patientenadministration zu überdenken und in Instrumente zu investieren, die das Personal von administrativen Aufgaben entlasten, damit es sich auf die Pflege konzentrieren kann.</w:t>
            </w:r>
          </w:p>
        </w:tc>
        <w:tc>
          <w:tcPr>
            <w:tcW w:w="1843" w:type="dxa"/>
          </w:tcPr>
          <w:p w14:paraId="3530F100" w14:textId="77777777" w:rsidR="00187D3E" w:rsidRDefault="00187D3E"/>
        </w:tc>
      </w:tr>
      <w:tr w:rsidR="00E0624E" w14:paraId="107B085E" w14:textId="77777777" w:rsidTr="001C3AA4">
        <w:tc>
          <w:tcPr>
            <w:tcW w:w="2269" w:type="dxa"/>
          </w:tcPr>
          <w:p w14:paraId="0AA78072" w14:textId="77777777" w:rsidR="00D774B3" w:rsidRPr="00E74CE4" w:rsidRDefault="00D774B3" w:rsidP="00D774B3">
            <w:pPr>
              <w:pStyle w:val="msonospacing0"/>
              <w:tabs>
                <w:tab w:val="right" w:leader="dot" w:pos="9070"/>
              </w:tabs>
              <w:spacing w:before="120"/>
              <w:rPr>
                <w:rFonts w:asciiTheme="minorHAnsi" w:hAnsiTheme="minorHAnsi" w:cstheme="minorHAnsi"/>
                <w:b/>
                <w:color w:val="004DB4"/>
              </w:rPr>
            </w:pPr>
            <w:r>
              <w:rPr>
                <w:rFonts w:asciiTheme="minorHAnsi" w:hAnsiTheme="minorHAnsi"/>
                <w:b/>
                <w:color w:val="004DB4"/>
              </w:rPr>
              <w:t>Frage 4:</w:t>
            </w:r>
          </w:p>
          <w:p w14:paraId="56F75002" w14:textId="77777777" w:rsidR="009D4258" w:rsidRPr="00E74CE4" w:rsidRDefault="00D774B3" w:rsidP="00D774B3">
            <w:pPr>
              <w:pStyle w:val="msonospacing0"/>
              <w:tabs>
                <w:tab w:val="right" w:leader="dot" w:pos="9070"/>
              </w:tabs>
              <w:rPr>
                <w:rFonts w:asciiTheme="minorHAnsi" w:hAnsiTheme="minorHAnsi" w:cstheme="minorHAnsi"/>
                <w:color w:val="004DB4"/>
              </w:rPr>
            </w:pPr>
            <w:r>
              <w:rPr>
                <w:rFonts w:asciiTheme="minorHAnsi" w:hAnsiTheme="minorHAnsi"/>
                <w:color w:val="004DB4"/>
              </w:rPr>
              <w:t>Wie beurteilen Sie den aktuellen Status und Lohn der Staatsangestellten?</w:t>
            </w:r>
          </w:p>
          <w:p w14:paraId="68C53836" w14:textId="77777777" w:rsidR="00D774B3" w:rsidRPr="00E74CE4" w:rsidRDefault="00D774B3" w:rsidP="00D774B3">
            <w:pPr>
              <w:pStyle w:val="msonospacing0"/>
              <w:tabs>
                <w:tab w:val="right" w:leader="dot" w:pos="9070"/>
              </w:tabs>
              <w:rPr>
                <w:rFonts w:asciiTheme="minorHAnsi" w:hAnsiTheme="minorHAnsi" w:cstheme="minorHAnsi"/>
                <w:color w:val="004DB4"/>
              </w:rPr>
            </w:pPr>
            <w:r>
              <w:rPr>
                <w:rFonts w:asciiTheme="minorHAnsi" w:hAnsiTheme="minorHAnsi"/>
                <w:color w:val="004DB4"/>
              </w:rPr>
              <w:t>Als angemessen?</w:t>
            </w:r>
          </w:p>
          <w:p w14:paraId="710A6780" w14:textId="636A0C72" w:rsidR="00D774B3" w:rsidRPr="00E74CE4" w:rsidRDefault="00D774B3" w:rsidP="00D774B3">
            <w:pPr>
              <w:pStyle w:val="msonospacing0"/>
              <w:tabs>
                <w:tab w:val="right" w:leader="dot" w:pos="9070"/>
              </w:tabs>
              <w:rPr>
                <w:rFonts w:asciiTheme="minorHAnsi" w:hAnsiTheme="minorHAnsi" w:cstheme="minorHAnsi"/>
                <w:color w:val="004DB4"/>
              </w:rPr>
            </w:pPr>
            <w:r>
              <w:rPr>
                <w:rFonts w:asciiTheme="minorHAnsi" w:hAnsiTheme="minorHAnsi"/>
                <w:color w:val="004DB4"/>
              </w:rPr>
              <w:t>Als verbesserungs</w:t>
            </w:r>
            <w:r w:rsidR="004F7D94">
              <w:rPr>
                <w:rFonts w:asciiTheme="minorHAnsi" w:hAnsiTheme="minorHAnsi"/>
                <w:color w:val="004DB4"/>
              </w:rPr>
              <w:t>-</w:t>
            </w:r>
            <w:r>
              <w:rPr>
                <w:rFonts w:asciiTheme="minorHAnsi" w:hAnsiTheme="minorHAnsi"/>
                <w:color w:val="004DB4"/>
              </w:rPr>
              <w:t>bedürftig?</w:t>
            </w:r>
          </w:p>
          <w:p w14:paraId="37318B51" w14:textId="77777777" w:rsidR="00187D3E" w:rsidRPr="00E74CE4" w:rsidRDefault="00D774B3" w:rsidP="00D774B3">
            <w:pPr>
              <w:pStyle w:val="msonospacing0"/>
              <w:tabs>
                <w:tab w:val="right" w:leader="dot" w:pos="9070"/>
              </w:tabs>
              <w:rPr>
                <w:rFonts w:asciiTheme="minorHAnsi" w:hAnsiTheme="minorHAnsi" w:cstheme="minorHAnsi"/>
                <w:b/>
                <w:color w:val="004DB4"/>
              </w:rPr>
            </w:pPr>
            <w:r>
              <w:rPr>
                <w:rFonts w:asciiTheme="minorHAnsi" w:hAnsiTheme="minorHAnsi"/>
                <w:color w:val="004DB4"/>
              </w:rPr>
              <w:t>Als zu grosszügig?</w:t>
            </w:r>
          </w:p>
        </w:tc>
        <w:tc>
          <w:tcPr>
            <w:tcW w:w="3543" w:type="dxa"/>
          </w:tcPr>
          <w:p w14:paraId="02BA78F9" w14:textId="77777777" w:rsidR="00187D3E" w:rsidRDefault="009359D0">
            <w:r>
              <w:t>Im Grossen und Ganzen denke ich, dass Status und Lohn der Staatsangestellten angemessen sind, auch wenn einige Funktionen eine Neubewertung verdienen würden.</w:t>
            </w:r>
          </w:p>
        </w:tc>
        <w:tc>
          <w:tcPr>
            <w:tcW w:w="3969" w:type="dxa"/>
          </w:tcPr>
          <w:p w14:paraId="46BF9411" w14:textId="77777777" w:rsidR="007F5336" w:rsidRPr="00262F85" w:rsidRDefault="007F5336" w:rsidP="00262F85">
            <w:pPr>
              <w:pStyle w:val="msonospacing0"/>
              <w:tabs>
                <w:tab w:val="right" w:leader="dot" w:pos="9070"/>
              </w:tabs>
              <w:rPr>
                <w:rFonts w:asciiTheme="minorHAnsi" w:hAnsiTheme="minorHAnsi" w:cstheme="minorHAnsi"/>
              </w:rPr>
            </w:pPr>
            <w:r>
              <w:rPr>
                <w:rFonts w:asciiTheme="minorHAnsi" w:hAnsiTheme="minorHAnsi"/>
              </w:rPr>
              <w:t xml:space="preserve">Der Staat muss in der Beziehung zu seinen Angestellten Vorbildcharakter haben und darf keine Privilegien schaffen. Mir scheint, dies ist heute im Allgemeinen der Fall. </w:t>
            </w:r>
          </w:p>
          <w:p w14:paraId="3EA01F14" w14:textId="77777777" w:rsidR="00187D3E" w:rsidRPr="00262F85" w:rsidRDefault="00187D3E" w:rsidP="00262F85">
            <w:pPr>
              <w:rPr>
                <w:rFonts w:cstheme="minorHAnsi"/>
              </w:rPr>
            </w:pPr>
          </w:p>
        </w:tc>
        <w:tc>
          <w:tcPr>
            <w:tcW w:w="1560" w:type="dxa"/>
          </w:tcPr>
          <w:p w14:paraId="1FD51703" w14:textId="77777777" w:rsidR="00187D3E" w:rsidRDefault="00187D3E"/>
        </w:tc>
        <w:tc>
          <w:tcPr>
            <w:tcW w:w="3969" w:type="dxa"/>
          </w:tcPr>
          <w:p w14:paraId="4CE09246" w14:textId="77777777" w:rsidR="00187D3E" w:rsidRDefault="0038428A">
            <w:r>
              <w:t>Es besteht Verbesserungsbedarf, insbesondere bei den sogenannten «Frauenberufen», die oft zu wenig Anerkennung erhalten. Bei bestimmten Berufen (zum Beispiel Agraringenieuren beim IAG) sollte man auch den Privatsektor im Auge behalten, da die Kompetenzen sonst in den Privatsektor abwandern.</w:t>
            </w:r>
          </w:p>
        </w:tc>
        <w:tc>
          <w:tcPr>
            <w:tcW w:w="1701" w:type="dxa"/>
          </w:tcPr>
          <w:p w14:paraId="5E586C82" w14:textId="77777777" w:rsidR="00187D3E" w:rsidRDefault="00187D3E"/>
        </w:tc>
        <w:tc>
          <w:tcPr>
            <w:tcW w:w="4110" w:type="dxa"/>
          </w:tcPr>
          <w:p w14:paraId="01479258" w14:textId="77777777" w:rsidR="00187D3E" w:rsidRDefault="005E2BAD">
            <w:r>
              <w:t>Die Löhne des Staatspersonals sollten erhöht werden. Die schulische und die praktische Ausbildung haben sich stark weiterentwickelt. Es wäre an der Zeit, das System zu überarbeiten und auch weitere Kompetenzen wie Zweisprachigkeit zu vergüten.</w:t>
            </w:r>
          </w:p>
        </w:tc>
        <w:tc>
          <w:tcPr>
            <w:tcW w:w="1843" w:type="dxa"/>
          </w:tcPr>
          <w:p w14:paraId="31C5E8A6" w14:textId="77777777" w:rsidR="00187D3E" w:rsidRDefault="00187D3E"/>
        </w:tc>
      </w:tr>
      <w:tr w:rsidR="005E55E4" w14:paraId="60BC0C3A" w14:textId="77777777" w:rsidTr="001C3AA4">
        <w:tc>
          <w:tcPr>
            <w:tcW w:w="2269" w:type="dxa"/>
          </w:tcPr>
          <w:p w14:paraId="5AFCB7E1" w14:textId="77777777" w:rsidR="005E55E4" w:rsidRPr="00E74CE4" w:rsidRDefault="005E55E4" w:rsidP="005E55E4">
            <w:pPr>
              <w:pStyle w:val="msonospacing0"/>
              <w:tabs>
                <w:tab w:val="right" w:leader="dot" w:pos="9070"/>
              </w:tabs>
              <w:spacing w:before="120"/>
              <w:rPr>
                <w:rFonts w:asciiTheme="minorHAnsi" w:hAnsiTheme="minorHAnsi" w:cstheme="minorHAnsi"/>
                <w:b/>
                <w:color w:val="004DB4"/>
              </w:rPr>
            </w:pPr>
            <w:r>
              <w:rPr>
                <w:rFonts w:asciiTheme="minorHAnsi" w:hAnsiTheme="minorHAnsi"/>
                <w:b/>
                <w:color w:val="004DB4"/>
              </w:rPr>
              <w:t>Frage 5:</w:t>
            </w:r>
          </w:p>
          <w:p w14:paraId="2C271E00" w14:textId="77777777" w:rsidR="005E55E4" w:rsidRPr="00E74CE4" w:rsidRDefault="005E55E4" w:rsidP="005E55E4">
            <w:pPr>
              <w:pStyle w:val="msonospacing0"/>
              <w:tabs>
                <w:tab w:val="right" w:leader="dot" w:pos="9070"/>
              </w:tabs>
              <w:rPr>
                <w:rFonts w:asciiTheme="minorHAnsi" w:hAnsiTheme="minorHAnsi" w:cstheme="minorHAnsi"/>
                <w:color w:val="004DB4"/>
              </w:rPr>
            </w:pPr>
            <w:r>
              <w:rPr>
                <w:rFonts w:asciiTheme="minorHAnsi" w:hAnsiTheme="minorHAnsi"/>
                <w:color w:val="004DB4"/>
              </w:rPr>
              <w:t xml:space="preserve">Werden Sie die Privatisierung bestimmter Dienstleistungen oder Institutionen unterstützen, wenn Sie in den Staatsrat gewählt werden? </w:t>
            </w:r>
          </w:p>
          <w:p w14:paraId="73B6AD54" w14:textId="77777777" w:rsidR="005E55E4" w:rsidRPr="00E74CE4" w:rsidRDefault="005E55E4" w:rsidP="005E55E4">
            <w:pPr>
              <w:pStyle w:val="msonospacing0"/>
              <w:tabs>
                <w:tab w:val="right" w:leader="dot" w:pos="9070"/>
              </w:tabs>
              <w:rPr>
                <w:rFonts w:asciiTheme="minorHAnsi" w:hAnsiTheme="minorHAnsi" w:cstheme="minorHAnsi"/>
                <w:color w:val="004DB4"/>
              </w:rPr>
            </w:pPr>
            <w:r>
              <w:rPr>
                <w:rFonts w:asciiTheme="minorHAnsi" w:hAnsiTheme="minorHAnsi"/>
                <w:color w:val="004DB4"/>
              </w:rPr>
              <w:t xml:space="preserve">Wenn ja, welche? </w:t>
            </w:r>
          </w:p>
        </w:tc>
        <w:tc>
          <w:tcPr>
            <w:tcW w:w="3543" w:type="dxa"/>
          </w:tcPr>
          <w:p w14:paraId="42246CB9" w14:textId="77777777" w:rsidR="005E55E4" w:rsidRDefault="005E55E4" w:rsidP="005E55E4">
            <w:r>
              <w:t>Nein, ich bin grundsätzlich gegen Privatisierungen, sie bedeuten in der Regel eine Verschlechterung der Arbeitsbedingungen und niedrigere Löhne.</w:t>
            </w:r>
          </w:p>
        </w:tc>
        <w:tc>
          <w:tcPr>
            <w:tcW w:w="3969" w:type="dxa"/>
          </w:tcPr>
          <w:p w14:paraId="0A6BBCC4" w14:textId="766C5118" w:rsidR="007F5336" w:rsidRPr="00262F85" w:rsidRDefault="007F5336" w:rsidP="00262F85">
            <w:pPr>
              <w:pStyle w:val="msonospacing0"/>
              <w:tabs>
                <w:tab w:val="right" w:leader="dot" w:pos="9070"/>
              </w:tabs>
              <w:rPr>
                <w:rFonts w:asciiTheme="minorHAnsi" w:hAnsiTheme="minorHAnsi" w:cstheme="minorHAnsi"/>
              </w:rPr>
            </w:pPr>
            <w:r>
              <w:rPr>
                <w:rFonts w:asciiTheme="minorHAnsi" w:hAnsiTheme="minorHAnsi"/>
              </w:rPr>
              <w:t>Der Staat muss sich wie wir alle immer wieder hinterfragen. Er muss sich auf die Grundversorgung der Bevölkerung konzentrieren. Wenn durch die Privatisierung eines auslagerbaren Dienstes ohne Entlassungen Mittel für die Finanzierung hochwertiger Leistungen und neues Personal frei werden, dann muss diese Gelegenheit zum Wohle aller genutzt werden.</w:t>
            </w:r>
          </w:p>
          <w:p w14:paraId="62357096" w14:textId="77777777" w:rsidR="005E55E4" w:rsidRPr="00262F85" w:rsidRDefault="005E55E4" w:rsidP="00262F85">
            <w:pPr>
              <w:rPr>
                <w:rFonts w:cstheme="minorHAnsi"/>
              </w:rPr>
            </w:pPr>
          </w:p>
        </w:tc>
        <w:tc>
          <w:tcPr>
            <w:tcW w:w="1560" w:type="dxa"/>
          </w:tcPr>
          <w:p w14:paraId="372D0BFA" w14:textId="77777777" w:rsidR="005E55E4" w:rsidRDefault="005E55E4" w:rsidP="005E55E4"/>
        </w:tc>
        <w:tc>
          <w:tcPr>
            <w:tcW w:w="3969" w:type="dxa"/>
          </w:tcPr>
          <w:p w14:paraId="5631355C" w14:textId="77777777" w:rsidR="005E55E4" w:rsidRDefault="005E55E4" w:rsidP="005E55E4">
            <w:r>
              <w:t>Nein, das habe ich nicht vor. Es sei denn, das Personal selbst schlägt dies vor, dann kann man dies ernsthaft diskutieren.</w:t>
            </w:r>
          </w:p>
        </w:tc>
        <w:tc>
          <w:tcPr>
            <w:tcW w:w="1701" w:type="dxa"/>
          </w:tcPr>
          <w:p w14:paraId="38D8E576" w14:textId="77777777" w:rsidR="005E55E4" w:rsidRDefault="005E55E4" w:rsidP="005E55E4"/>
        </w:tc>
        <w:tc>
          <w:tcPr>
            <w:tcW w:w="4110" w:type="dxa"/>
          </w:tcPr>
          <w:p w14:paraId="73E7ADF1" w14:textId="77777777" w:rsidR="005E55E4" w:rsidRDefault="005E55E4" w:rsidP="005E55E4">
            <w:r>
              <w:t>Nein.</w:t>
            </w:r>
          </w:p>
        </w:tc>
        <w:tc>
          <w:tcPr>
            <w:tcW w:w="1843" w:type="dxa"/>
          </w:tcPr>
          <w:p w14:paraId="1A08DABC" w14:textId="77777777" w:rsidR="005E55E4" w:rsidRDefault="005E55E4" w:rsidP="005E55E4"/>
        </w:tc>
      </w:tr>
      <w:tr w:rsidR="005E55E4" w14:paraId="1D1F8CDD" w14:textId="77777777" w:rsidTr="001C3AA4">
        <w:tc>
          <w:tcPr>
            <w:tcW w:w="2269" w:type="dxa"/>
          </w:tcPr>
          <w:p w14:paraId="292DF42C" w14:textId="77777777" w:rsidR="005E55E4" w:rsidRPr="00E74CE4" w:rsidRDefault="005E55E4" w:rsidP="00E74CE4">
            <w:pPr>
              <w:pStyle w:val="msonospacing0"/>
              <w:tabs>
                <w:tab w:val="right" w:leader="dot" w:pos="9070"/>
              </w:tabs>
              <w:spacing w:before="120"/>
              <w:rPr>
                <w:rFonts w:asciiTheme="minorHAnsi" w:hAnsiTheme="minorHAnsi" w:cstheme="minorHAnsi"/>
                <w:b/>
                <w:color w:val="004DB4"/>
              </w:rPr>
            </w:pPr>
            <w:r>
              <w:rPr>
                <w:rFonts w:asciiTheme="minorHAnsi" w:hAnsiTheme="minorHAnsi"/>
                <w:b/>
                <w:color w:val="004DB4"/>
              </w:rPr>
              <w:t>Frage 6:</w:t>
            </w:r>
          </w:p>
          <w:p w14:paraId="62FD136D" w14:textId="77777777" w:rsidR="005E55E4" w:rsidRPr="00E74CE4" w:rsidRDefault="005E55E4" w:rsidP="00E74CE4">
            <w:pPr>
              <w:pStyle w:val="msonospacing0"/>
              <w:tabs>
                <w:tab w:val="right" w:leader="dot" w:pos="9070"/>
              </w:tabs>
              <w:rPr>
                <w:rFonts w:asciiTheme="minorHAnsi" w:hAnsiTheme="minorHAnsi" w:cstheme="minorHAnsi"/>
              </w:rPr>
            </w:pPr>
            <w:r>
              <w:rPr>
                <w:rFonts w:asciiTheme="minorHAnsi" w:hAnsiTheme="minorHAnsi"/>
                <w:color w:val="004DB4"/>
              </w:rPr>
              <w:t>Sind Sie der Meinung, dass die Frauenvertretung bei diesen Wahlen ein relevantes Thema ist?</w:t>
            </w:r>
          </w:p>
        </w:tc>
        <w:tc>
          <w:tcPr>
            <w:tcW w:w="3543" w:type="dxa"/>
          </w:tcPr>
          <w:p w14:paraId="21DF1577" w14:textId="77777777" w:rsidR="005E55E4" w:rsidRDefault="005E55E4" w:rsidP="005E55E4">
            <w:r>
              <w:t>Auf jeden Fall! Es ist äusserst wichtig, dass die Frauen vertreten sind, es scheint mir undenkbar, dass unser Kanton von sechs Männern regiert wird! Alle Bevölkerungsteile sollten sich in der Regierung wiederfinden können und angemessen vertreten sein.</w:t>
            </w:r>
          </w:p>
        </w:tc>
        <w:tc>
          <w:tcPr>
            <w:tcW w:w="3969" w:type="dxa"/>
          </w:tcPr>
          <w:p w14:paraId="06473A0B" w14:textId="77777777" w:rsidR="005E55E4" w:rsidRPr="007F5336" w:rsidRDefault="007F5336" w:rsidP="007F5336">
            <w:pPr>
              <w:pStyle w:val="msonospacing0"/>
              <w:tabs>
                <w:tab w:val="right" w:leader="dot" w:pos="9070"/>
              </w:tabs>
              <w:rPr>
                <w:rFonts w:asciiTheme="minorHAnsi" w:hAnsiTheme="minorHAnsi" w:cstheme="minorHAnsi"/>
              </w:rPr>
            </w:pPr>
            <w:r>
              <w:rPr>
                <w:rFonts w:asciiTheme="minorHAnsi" w:hAnsiTheme="minorHAnsi"/>
              </w:rPr>
              <w:t>Als Vater von drei Töchtern in Ausbildung liegt mir die Chancengleichheit sehr am Herzen. Folglich bin ich gegen jegliche positive oder negative Diskriminierung. Jeder soll sein Können beweisen und jeder, ob Frau oder Mann, sollte von Anfang an dieselben Chancen auf eine Stelle haben. Dies gilt auch für diese Wahlen.</w:t>
            </w:r>
          </w:p>
        </w:tc>
        <w:tc>
          <w:tcPr>
            <w:tcW w:w="1560" w:type="dxa"/>
          </w:tcPr>
          <w:p w14:paraId="758A7A3B" w14:textId="77777777" w:rsidR="005E55E4" w:rsidRDefault="005E55E4" w:rsidP="005E55E4"/>
        </w:tc>
        <w:tc>
          <w:tcPr>
            <w:tcW w:w="3969" w:type="dxa"/>
          </w:tcPr>
          <w:p w14:paraId="5C801926" w14:textId="77777777" w:rsidR="005E55E4" w:rsidRDefault="005E55E4" w:rsidP="005E55E4">
            <w:r>
              <w:t>Ich baue meinen Wahlkampf nicht auf dem Frauenbonus auf.</w:t>
            </w:r>
          </w:p>
          <w:p w14:paraId="3951C06A" w14:textId="77777777" w:rsidR="005E55E4" w:rsidRDefault="005E55E4" w:rsidP="005E55E4">
            <w:r>
              <w:t>Ich habe den Beruf Landwirt nicht gewählt, weil ich mir dachte, es gebe zu wenig Frauen. Ich habe diese Wahl getroffen, weil es mir gefiel und es meinen Kompetenzen entsprach. Trotzdem sehe ich den Vorteil der Präsenz von Frauen in meinem Beruf. Es ist eindeutig: Eine gerechte Vertretung beider Geschlechter bringt Effizienz und Kreativität, die unverzichtbar sind. Auch im Staatsrat. Das ist zentral.</w:t>
            </w:r>
          </w:p>
        </w:tc>
        <w:tc>
          <w:tcPr>
            <w:tcW w:w="1701" w:type="dxa"/>
          </w:tcPr>
          <w:p w14:paraId="104F74C8" w14:textId="77777777" w:rsidR="005E55E4" w:rsidRDefault="005E55E4" w:rsidP="005E55E4"/>
        </w:tc>
        <w:tc>
          <w:tcPr>
            <w:tcW w:w="4110" w:type="dxa"/>
          </w:tcPr>
          <w:p w14:paraId="533FE111" w14:textId="77777777" w:rsidR="005E55E4" w:rsidRDefault="005E55E4" w:rsidP="005E55E4">
            <w:r>
              <w:t xml:space="preserve">Bei einer </w:t>
            </w:r>
            <w:proofErr w:type="spellStart"/>
            <w:r>
              <w:t>Majorzwahl</w:t>
            </w:r>
            <w:proofErr w:type="spellEnd"/>
            <w:r>
              <w:t xml:space="preserve"> für einen repräsentativen Posten stellt sich diese Frage natürlich. Doch abgesehen von diesem Aspekt wäre es vereinfachend, die Herausforderungen dieser Wahl auf dieses Thema zu beschränken. Ich gewichte Grundkompetenzen, Ideen, Durchsetzungsfähigkeit und Energie stärker.</w:t>
            </w:r>
          </w:p>
        </w:tc>
        <w:tc>
          <w:tcPr>
            <w:tcW w:w="1843" w:type="dxa"/>
          </w:tcPr>
          <w:p w14:paraId="54AA1CCB" w14:textId="77777777" w:rsidR="005E55E4" w:rsidRDefault="005E55E4" w:rsidP="005E55E4"/>
        </w:tc>
      </w:tr>
    </w:tbl>
    <w:p w14:paraId="5E6BAA16" w14:textId="77777777" w:rsidR="00662C8F" w:rsidRDefault="00662C8F"/>
    <w:sectPr w:rsidR="00662C8F" w:rsidSect="008F0420">
      <w:headerReference w:type="even" r:id="rId13"/>
      <w:headerReference w:type="default" r:id="rId14"/>
      <w:footerReference w:type="even" r:id="rId15"/>
      <w:footerReference w:type="default" r:id="rId16"/>
      <w:headerReference w:type="first" r:id="rId17"/>
      <w:footerReference w:type="first" r:id="rId18"/>
      <w:pgSz w:w="23811" w:h="16838" w:orient="landscape" w:code="8"/>
      <w:pgMar w:top="720" w:right="720" w:bottom="720" w:left="72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AC84A" w14:textId="77777777" w:rsidR="00D323C7" w:rsidRDefault="00D323C7" w:rsidP="00187D3E">
      <w:pPr>
        <w:spacing w:after="0" w:line="240" w:lineRule="auto"/>
      </w:pPr>
      <w:r>
        <w:separator/>
      </w:r>
    </w:p>
  </w:endnote>
  <w:endnote w:type="continuationSeparator" w:id="0">
    <w:p w14:paraId="41A916BD" w14:textId="77777777" w:rsidR="00D323C7" w:rsidRDefault="00D323C7" w:rsidP="0018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A26B2" w14:textId="77777777" w:rsidR="00474129" w:rsidRDefault="004741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4C36" w14:textId="77777777" w:rsidR="00474129" w:rsidRDefault="0047412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486A6" w14:textId="77777777" w:rsidR="00474129" w:rsidRDefault="004741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DA6A6" w14:textId="77777777" w:rsidR="00D323C7" w:rsidRDefault="00D323C7" w:rsidP="00187D3E">
      <w:pPr>
        <w:spacing w:after="0" w:line="240" w:lineRule="auto"/>
      </w:pPr>
      <w:r>
        <w:separator/>
      </w:r>
    </w:p>
  </w:footnote>
  <w:footnote w:type="continuationSeparator" w:id="0">
    <w:p w14:paraId="7C11DD7B" w14:textId="77777777" w:rsidR="00D323C7" w:rsidRDefault="00D323C7" w:rsidP="00187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22964" w:type="dxa"/>
      <w:tblInd w:w="-147" w:type="dxa"/>
      <w:tblLayout w:type="fixed"/>
      <w:tblLook w:val="04A0" w:firstRow="1" w:lastRow="0" w:firstColumn="1" w:lastColumn="0" w:noHBand="0" w:noVBand="1"/>
    </w:tblPr>
    <w:tblGrid>
      <w:gridCol w:w="2269"/>
      <w:gridCol w:w="3543"/>
      <w:gridCol w:w="3969"/>
      <w:gridCol w:w="1560"/>
      <w:gridCol w:w="3969"/>
      <w:gridCol w:w="1701"/>
      <w:gridCol w:w="4110"/>
      <w:gridCol w:w="1843"/>
    </w:tblGrid>
    <w:tr w:rsidR="00AF2281" w14:paraId="1359C356" w14:textId="77777777" w:rsidTr="00C347D8">
      <w:trPr>
        <w:trHeight w:val="416"/>
      </w:trPr>
      <w:tc>
        <w:tcPr>
          <w:tcW w:w="2269" w:type="dxa"/>
        </w:tcPr>
        <w:p w14:paraId="3710D33E" w14:textId="77777777" w:rsidR="00AF2281" w:rsidRPr="005175C2" w:rsidRDefault="00AF2281" w:rsidP="00AF2281">
          <w:pPr>
            <w:rPr>
              <w:rFonts w:eastAsia="Times New Roman" w:cstheme="minorHAnsi"/>
              <w:sz w:val="24"/>
              <w:szCs w:val="24"/>
            </w:rPr>
          </w:pPr>
          <w:bookmarkStart w:id="1" w:name="_GoBack" w:colFirst="6" w:colLast="6"/>
          <w:r>
            <w:rPr>
              <w:b/>
              <w:color w:val="004DB4"/>
              <w:sz w:val="16"/>
              <w:szCs w:val="16"/>
            </w:rPr>
            <w:t>Name – Vorname</w:t>
          </w:r>
        </w:p>
      </w:tc>
      <w:tc>
        <w:tcPr>
          <w:tcW w:w="3543" w:type="dxa"/>
        </w:tcPr>
        <w:p w14:paraId="1B84B0C4" w14:textId="77777777" w:rsidR="00AF2281" w:rsidRPr="005175C2" w:rsidRDefault="00AF2281" w:rsidP="00AF2281">
          <w:pPr>
            <w:rPr>
              <w:rFonts w:cstheme="minorHAnsi"/>
              <w:sz w:val="24"/>
              <w:szCs w:val="24"/>
            </w:rPr>
          </w:pPr>
          <w:r>
            <w:rPr>
              <w:b/>
              <w:bCs/>
              <w:sz w:val="24"/>
              <w:szCs w:val="24"/>
            </w:rPr>
            <w:t>Piller-</w:t>
          </w:r>
          <w:proofErr w:type="spellStart"/>
          <w:r>
            <w:rPr>
              <w:b/>
              <w:bCs/>
              <w:sz w:val="24"/>
              <w:szCs w:val="24"/>
            </w:rPr>
            <w:t>Carrard</w:t>
          </w:r>
          <w:proofErr w:type="spellEnd"/>
          <w:r>
            <w:rPr>
              <w:b/>
              <w:bCs/>
              <w:sz w:val="24"/>
              <w:szCs w:val="24"/>
            </w:rPr>
            <w:t xml:space="preserve"> Valérie</w:t>
          </w:r>
        </w:p>
      </w:tc>
      <w:tc>
        <w:tcPr>
          <w:tcW w:w="3969" w:type="dxa"/>
        </w:tcPr>
        <w:p w14:paraId="4C7E0E5E" w14:textId="77777777" w:rsidR="00AF2281" w:rsidRPr="005175C2" w:rsidRDefault="00AF2281" w:rsidP="00AF2281">
          <w:pPr>
            <w:rPr>
              <w:rFonts w:cstheme="minorHAnsi"/>
              <w:sz w:val="24"/>
              <w:szCs w:val="24"/>
            </w:rPr>
          </w:pPr>
          <w:r>
            <w:rPr>
              <w:b/>
              <w:bCs/>
              <w:sz w:val="24"/>
              <w:szCs w:val="24"/>
            </w:rPr>
            <w:t>Castella Didier</w:t>
          </w:r>
        </w:p>
      </w:tc>
      <w:tc>
        <w:tcPr>
          <w:tcW w:w="1560" w:type="dxa"/>
        </w:tcPr>
        <w:p w14:paraId="1AFA0AB6" w14:textId="77777777" w:rsidR="00AF2281" w:rsidRPr="005175C2" w:rsidRDefault="00AF2281" w:rsidP="00AF2281">
          <w:pPr>
            <w:rPr>
              <w:rFonts w:cstheme="minorHAnsi"/>
              <w:sz w:val="24"/>
              <w:szCs w:val="24"/>
            </w:rPr>
          </w:pPr>
          <w:proofErr w:type="spellStart"/>
          <w:r>
            <w:rPr>
              <w:b/>
              <w:bCs/>
              <w:sz w:val="24"/>
              <w:szCs w:val="24"/>
            </w:rPr>
            <w:t>Schläfli</w:t>
          </w:r>
          <w:proofErr w:type="spellEnd"/>
          <w:r>
            <w:rPr>
              <w:b/>
              <w:bCs/>
              <w:sz w:val="24"/>
              <w:szCs w:val="24"/>
            </w:rPr>
            <w:t xml:space="preserve"> Ruedi</w:t>
          </w:r>
        </w:p>
      </w:tc>
      <w:tc>
        <w:tcPr>
          <w:tcW w:w="3969" w:type="dxa"/>
        </w:tcPr>
        <w:p w14:paraId="0579A470" w14:textId="77777777" w:rsidR="00AF2281" w:rsidRPr="005175C2" w:rsidRDefault="00AF2281" w:rsidP="00AF2281">
          <w:pPr>
            <w:rPr>
              <w:rFonts w:cstheme="minorHAnsi"/>
              <w:sz w:val="24"/>
              <w:szCs w:val="24"/>
            </w:rPr>
          </w:pPr>
          <w:r>
            <w:rPr>
              <w:b/>
              <w:bCs/>
              <w:sz w:val="24"/>
              <w:szCs w:val="24"/>
            </w:rPr>
            <w:t>Bonvin-</w:t>
          </w:r>
          <w:proofErr w:type="spellStart"/>
          <w:r>
            <w:rPr>
              <w:b/>
              <w:bCs/>
              <w:sz w:val="24"/>
              <w:szCs w:val="24"/>
            </w:rPr>
            <w:t>Sansonnens</w:t>
          </w:r>
          <w:proofErr w:type="spellEnd"/>
          <w:r>
            <w:rPr>
              <w:b/>
              <w:bCs/>
              <w:sz w:val="24"/>
              <w:szCs w:val="24"/>
            </w:rPr>
            <w:t xml:space="preserve"> Sylvie</w:t>
          </w:r>
        </w:p>
      </w:tc>
      <w:tc>
        <w:tcPr>
          <w:tcW w:w="1701" w:type="dxa"/>
        </w:tcPr>
        <w:p w14:paraId="26A618A2" w14:textId="77777777" w:rsidR="00AF2281" w:rsidRPr="005175C2" w:rsidRDefault="00AF2281" w:rsidP="00AF2281">
          <w:pPr>
            <w:rPr>
              <w:rFonts w:cstheme="minorHAnsi"/>
              <w:sz w:val="24"/>
              <w:szCs w:val="24"/>
            </w:rPr>
          </w:pPr>
          <w:proofErr w:type="spellStart"/>
          <w:r>
            <w:rPr>
              <w:b/>
              <w:bCs/>
              <w:sz w:val="24"/>
              <w:szCs w:val="24"/>
            </w:rPr>
            <w:t>Rugo</w:t>
          </w:r>
          <w:proofErr w:type="spellEnd"/>
          <w:r>
            <w:rPr>
              <w:b/>
              <w:bCs/>
              <w:sz w:val="24"/>
              <w:szCs w:val="24"/>
            </w:rPr>
            <w:t xml:space="preserve"> Claudio</w:t>
          </w:r>
        </w:p>
      </w:tc>
      <w:tc>
        <w:tcPr>
          <w:tcW w:w="4110" w:type="dxa"/>
        </w:tcPr>
        <w:p w14:paraId="4D0BBE51" w14:textId="77777777" w:rsidR="00AF2281" w:rsidRPr="005175C2" w:rsidRDefault="00AF2281" w:rsidP="00AF2281">
          <w:pPr>
            <w:rPr>
              <w:rFonts w:cstheme="minorHAnsi"/>
              <w:sz w:val="24"/>
              <w:szCs w:val="24"/>
            </w:rPr>
          </w:pPr>
          <w:proofErr w:type="spellStart"/>
          <w:r>
            <w:rPr>
              <w:b/>
              <w:bCs/>
              <w:sz w:val="24"/>
              <w:szCs w:val="24"/>
            </w:rPr>
            <w:t>Dougoud</w:t>
          </w:r>
          <w:proofErr w:type="spellEnd"/>
          <w:r>
            <w:rPr>
              <w:b/>
              <w:bCs/>
              <w:sz w:val="24"/>
              <w:szCs w:val="24"/>
            </w:rPr>
            <w:t xml:space="preserve"> Maya</w:t>
          </w:r>
        </w:p>
      </w:tc>
      <w:tc>
        <w:tcPr>
          <w:tcW w:w="1843" w:type="dxa"/>
        </w:tcPr>
        <w:p w14:paraId="5690FD7F" w14:textId="77777777" w:rsidR="00AF2281" w:rsidRPr="005175C2" w:rsidRDefault="00AF2281" w:rsidP="00AF2281">
          <w:pPr>
            <w:rPr>
              <w:rFonts w:cstheme="minorHAnsi"/>
              <w:sz w:val="24"/>
              <w:szCs w:val="24"/>
            </w:rPr>
          </w:pPr>
          <w:r>
            <w:rPr>
              <w:b/>
              <w:bCs/>
              <w:sz w:val="24"/>
              <w:szCs w:val="24"/>
            </w:rPr>
            <w:t>Nahum Philippe</w:t>
          </w:r>
        </w:p>
      </w:tc>
    </w:tr>
    <w:bookmarkEnd w:id="1"/>
  </w:tbl>
  <w:p w14:paraId="75A777AE" w14:textId="77777777" w:rsidR="00AF2281" w:rsidRDefault="00AF22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78DE1" w14:textId="77777777" w:rsidR="00187D3E" w:rsidRPr="00187D3E" w:rsidRDefault="00187D3E" w:rsidP="00187D3E">
    <w:pPr>
      <w:spacing w:after="0" w:line="240" w:lineRule="auto"/>
      <w:rPr>
        <w:rFonts w:ascii="Arial" w:eastAsia="Times New Roman" w:hAnsi="Arial" w:cs="Arial"/>
        <w:sz w:val="24"/>
        <w:szCs w:val="24"/>
      </w:rPr>
    </w:pPr>
    <w:r>
      <w:rPr>
        <w:rFonts w:ascii="Arial" w:hAnsi="Arial"/>
        <w:sz w:val="24"/>
        <w:szCs w:val="24"/>
      </w:rPr>
      <w:t xml:space="preserve">Kennen Sie die neuen Kandidaten für den Staatsrat? </w:t>
    </w:r>
  </w:p>
  <w:p w14:paraId="357AAB09" w14:textId="77777777" w:rsidR="00187D3E" w:rsidRPr="00187D3E" w:rsidRDefault="00187D3E" w:rsidP="00187D3E">
    <w:pPr>
      <w:spacing w:after="0" w:line="240" w:lineRule="auto"/>
      <w:rPr>
        <w:rFonts w:ascii="Arial" w:eastAsia="Times New Roman" w:hAnsi="Arial" w:cs="Arial"/>
        <w:sz w:val="24"/>
        <w:szCs w:val="24"/>
      </w:rPr>
    </w:pPr>
    <w:r>
      <w:rPr>
        <w:rFonts w:ascii="Arial" w:hAnsi="Arial"/>
        <w:sz w:val="24"/>
        <w:szCs w:val="24"/>
      </w:rPr>
      <w:t xml:space="preserve">Wissen Sie, wie diese zum Service </w:t>
    </w:r>
    <w:proofErr w:type="spellStart"/>
    <w:r>
      <w:rPr>
        <w:rFonts w:ascii="Arial" w:hAnsi="Arial"/>
        <w:sz w:val="24"/>
        <w:szCs w:val="24"/>
      </w:rPr>
      <w:t>public</w:t>
    </w:r>
    <w:proofErr w:type="spellEnd"/>
    <w:r>
      <w:rPr>
        <w:rFonts w:ascii="Arial" w:hAnsi="Arial"/>
        <w:sz w:val="24"/>
        <w:szCs w:val="24"/>
      </w:rPr>
      <w:t xml:space="preserve"> stehen?</w:t>
    </w:r>
  </w:p>
  <w:p w14:paraId="3E0037E2" w14:textId="77777777" w:rsidR="00187D3E" w:rsidRPr="00187D3E" w:rsidRDefault="00187D3E" w:rsidP="00187D3E">
    <w:pPr>
      <w:spacing w:after="0" w:line="240" w:lineRule="auto"/>
      <w:rPr>
        <w:rFonts w:ascii="Arial" w:eastAsia="Times New Roman" w:hAnsi="Arial" w:cs="Arial"/>
        <w:sz w:val="24"/>
        <w:szCs w:val="24"/>
      </w:rPr>
    </w:pPr>
    <w:r>
      <w:rPr>
        <w:rFonts w:ascii="Arial" w:hAnsi="Arial"/>
        <w:sz w:val="24"/>
        <w:szCs w:val="24"/>
      </w:rPr>
      <w:t>Wie Sie die Rolle des Staats sehen?</w:t>
    </w:r>
  </w:p>
  <w:p w14:paraId="296CBB1C" w14:textId="77777777" w:rsidR="00187D3E" w:rsidRPr="00187D3E" w:rsidRDefault="00187D3E" w:rsidP="00187D3E">
    <w:pPr>
      <w:spacing w:after="0" w:line="240" w:lineRule="auto"/>
      <w:rPr>
        <w:rFonts w:ascii="Arial" w:eastAsia="Times New Roman" w:hAnsi="Arial" w:cs="Arial"/>
        <w:sz w:val="24"/>
        <w:szCs w:val="24"/>
      </w:rPr>
    </w:pPr>
    <w:r>
      <w:rPr>
        <w:rFonts w:ascii="Arial" w:hAnsi="Arial"/>
        <w:sz w:val="24"/>
        <w:szCs w:val="24"/>
      </w:rPr>
      <w:t>Wir haben den sieben neuen Kandidaten sechs gezielte Fragen gestellt, damit Sie sich ein Bild von ihnen machen und gut informiert wählen können.</w:t>
    </w:r>
  </w:p>
  <w:p w14:paraId="4B52EB20" w14:textId="77777777" w:rsidR="00187D3E" w:rsidRDefault="00187D3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D977C" w14:textId="77777777" w:rsidR="00474129" w:rsidRDefault="0047412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D3E"/>
    <w:rsid w:val="000414B0"/>
    <w:rsid w:val="00044CE5"/>
    <w:rsid w:val="000532A4"/>
    <w:rsid w:val="00054C4B"/>
    <w:rsid w:val="00086437"/>
    <w:rsid w:val="00091D29"/>
    <w:rsid w:val="000E11DD"/>
    <w:rsid w:val="00136A8C"/>
    <w:rsid w:val="00187D3E"/>
    <w:rsid w:val="001A5A4B"/>
    <w:rsid w:val="001C3AA4"/>
    <w:rsid w:val="0023425D"/>
    <w:rsid w:val="00252803"/>
    <w:rsid w:val="00262F85"/>
    <w:rsid w:val="002C424C"/>
    <w:rsid w:val="00322301"/>
    <w:rsid w:val="0034003E"/>
    <w:rsid w:val="0036163D"/>
    <w:rsid w:val="0038428A"/>
    <w:rsid w:val="003A3785"/>
    <w:rsid w:val="003B7843"/>
    <w:rsid w:val="003E456C"/>
    <w:rsid w:val="00474129"/>
    <w:rsid w:val="00481323"/>
    <w:rsid w:val="00484533"/>
    <w:rsid w:val="00496EDB"/>
    <w:rsid w:val="004A6CBD"/>
    <w:rsid w:val="004D657B"/>
    <w:rsid w:val="004F7D94"/>
    <w:rsid w:val="005175C2"/>
    <w:rsid w:val="00572106"/>
    <w:rsid w:val="005B1A37"/>
    <w:rsid w:val="005E2BAD"/>
    <w:rsid w:val="005E55E4"/>
    <w:rsid w:val="00647E9A"/>
    <w:rsid w:val="006555A4"/>
    <w:rsid w:val="00662C8F"/>
    <w:rsid w:val="007A4D3B"/>
    <w:rsid w:val="007A7B1C"/>
    <w:rsid w:val="007D180A"/>
    <w:rsid w:val="007E6A78"/>
    <w:rsid w:val="007F5336"/>
    <w:rsid w:val="008F0420"/>
    <w:rsid w:val="00913448"/>
    <w:rsid w:val="009359D0"/>
    <w:rsid w:val="00976C38"/>
    <w:rsid w:val="009962B6"/>
    <w:rsid w:val="009C03C5"/>
    <w:rsid w:val="009D4258"/>
    <w:rsid w:val="009E18DD"/>
    <w:rsid w:val="009E488C"/>
    <w:rsid w:val="00A656CA"/>
    <w:rsid w:val="00AD004F"/>
    <w:rsid w:val="00AF2281"/>
    <w:rsid w:val="00AF52B7"/>
    <w:rsid w:val="00B12283"/>
    <w:rsid w:val="00BD7D6A"/>
    <w:rsid w:val="00C00EB3"/>
    <w:rsid w:val="00C24D4B"/>
    <w:rsid w:val="00C347D8"/>
    <w:rsid w:val="00C47FE4"/>
    <w:rsid w:val="00C529A7"/>
    <w:rsid w:val="00C76C18"/>
    <w:rsid w:val="00D22FD2"/>
    <w:rsid w:val="00D30BCB"/>
    <w:rsid w:val="00D323C7"/>
    <w:rsid w:val="00D64968"/>
    <w:rsid w:val="00D726FE"/>
    <w:rsid w:val="00D774B3"/>
    <w:rsid w:val="00DE0699"/>
    <w:rsid w:val="00E0624E"/>
    <w:rsid w:val="00E27AE5"/>
    <w:rsid w:val="00E74CE4"/>
    <w:rsid w:val="00E806A6"/>
    <w:rsid w:val="00EB218C"/>
    <w:rsid w:val="00EB3521"/>
    <w:rsid w:val="00EC0377"/>
    <w:rsid w:val="00EE0A74"/>
    <w:rsid w:val="00EF5755"/>
    <w:rsid w:val="00F0543F"/>
    <w:rsid w:val="00F423A1"/>
    <w:rsid w:val="00F7428E"/>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F22B0"/>
  <w15:chartTrackingRefBased/>
  <w15:docId w15:val="{2D39CACC-9487-4DEE-8D79-E97F4B6F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8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87D3E"/>
    <w:pPr>
      <w:tabs>
        <w:tab w:val="center" w:pos="4536"/>
        <w:tab w:val="right" w:pos="9072"/>
      </w:tabs>
      <w:spacing w:after="0" w:line="240" w:lineRule="auto"/>
    </w:pPr>
  </w:style>
  <w:style w:type="character" w:customStyle="1" w:styleId="En-tteCar">
    <w:name w:val="En-tête Car"/>
    <w:basedOn w:val="Policepardfaut"/>
    <w:link w:val="En-tte"/>
    <w:uiPriority w:val="99"/>
    <w:rsid w:val="00187D3E"/>
  </w:style>
  <w:style w:type="paragraph" w:styleId="Pieddepage">
    <w:name w:val="footer"/>
    <w:basedOn w:val="Normal"/>
    <w:link w:val="PieddepageCar"/>
    <w:uiPriority w:val="99"/>
    <w:unhideWhenUsed/>
    <w:rsid w:val="00187D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7D3E"/>
  </w:style>
  <w:style w:type="paragraph" w:customStyle="1" w:styleId="msonospacing0">
    <w:name w:val="msonospacing"/>
    <w:basedOn w:val="Normal"/>
    <w:rsid w:val="007A4D3B"/>
    <w:pPr>
      <w:spacing w:after="0" w:line="240" w:lineRule="auto"/>
    </w:pPr>
    <w:rPr>
      <w:rFonts w:ascii="Calibri" w:eastAsia="Times New Roman" w:hAnsi="Calibri" w:cs="Times New Roman"/>
      <w:lang w:eastAsia="fr-FR"/>
    </w:rPr>
  </w:style>
  <w:style w:type="paragraph" w:styleId="Textedebulles">
    <w:name w:val="Balloon Text"/>
    <w:basedOn w:val="Normal"/>
    <w:link w:val="TextedebullesCar"/>
    <w:uiPriority w:val="99"/>
    <w:semiHidden/>
    <w:unhideWhenUsed/>
    <w:rsid w:val="003223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2301"/>
    <w:rPr>
      <w:rFonts w:ascii="Segoe UI" w:hAnsi="Segoe UI" w:cs="Segoe UI"/>
      <w:sz w:val="18"/>
      <w:szCs w:val="18"/>
    </w:rPr>
  </w:style>
  <w:style w:type="character" w:styleId="Marquedecommentaire">
    <w:name w:val="annotation reference"/>
    <w:basedOn w:val="Policepardfaut"/>
    <w:uiPriority w:val="99"/>
    <w:semiHidden/>
    <w:unhideWhenUsed/>
    <w:rsid w:val="000532A4"/>
    <w:rPr>
      <w:sz w:val="16"/>
      <w:szCs w:val="16"/>
    </w:rPr>
  </w:style>
  <w:style w:type="paragraph" w:styleId="Commentaire">
    <w:name w:val="annotation text"/>
    <w:basedOn w:val="Normal"/>
    <w:link w:val="CommentaireCar"/>
    <w:uiPriority w:val="99"/>
    <w:semiHidden/>
    <w:unhideWhenUsed/>
    <w:rsid w:val="000532A4"/>
    <w:pPr>
      <w:spacing w:line="240" w:lineRule="auto"/>
    </w:pPr>
    <w:rPr>
      <w:sz w:val="20"/>
      <w:szCs w:val="20"/>
    </w:rPr>
  </w:style>
  <w:style w:type="character" w:customStyle="1" w:styleId="CommentaireCar">
    <w:name w:val="Commentaire Car"/>
    <w:basedOn w:val="Policepardfaut"/>
    <w:link w:val="Commentaire"/>
    <w:uiPriority w:val="99"/>
    <w:semiHidden/>
    <w:rsid w:val="000532A4"/>
    <w:rPr>
      <w:sz w:val="20"/>
      <w:szCs w:val="20"/>
    </w:rPr>
  </w:style>
  <w:style w:type="paragraph" w:styleId="Objetducommentaire">
    <w:name w:val="annotation subject"/>
    <w:basedOn w:val="Commentaire"/>
    <w:next w:val="Commentaire"/>
    <w:link w:val="ObjetducommentaireCar"/>
    <w:uiPriority w:val="99"/>
    <w:semiHidden/>
    <w:unhideWhenUsed/>
    <w:rsid w:val="000532A4"/>
    <w:rPr>
      <w:b/>
      <w:bCs/>
    </w:rPr>
  </w:style>
  <w:style w:type="character" w:customStyle="1" w:styleId="ObjetducommentaireCar">
    <w:name w:val="Objet du commentaire Car"/>
    <w:basedOn w:val="CommentaireCar"/>
    <w:link w:val="Objetducommentaire"/>
    <w:uiPriority w:val="99"/>
    <w:semiHidden/>
    <w:rsid w:val="000532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63120">
      <w:bodyDiv w:val="1"/>
      <w:marLeft w:val="0"/>
      <w:marRight w:val="0"/>
      <w:marTop w:val="0"/>
      <w:marBottom w:val="0"/>
      <w:divBdr>
        <w:top w:val="none" w:sz="0" w:space="0" w:color="auto"/>
        <w:left w:val="none" w:sz="0" w:space="0" w:color="auto"/>
        <w:bottom w:val="none" w:sz="0" w:space="0" w:color="auto"/>
        <w:right w:val="none" w:sz="0" w:space="0" w:color="auto"/>
      </w:divBdr>
      <w:divsChild>
        <w:div w:id="563612875">
          <w:marLeft w:val="0"/>
          <w:marRight w:val="0"/>
          <w:marTop w:val="0"/>
          <w:marBottom w:val="0"/>
          <w:divBdr>
            <w:top w:val="none" w:sz="0" w:space="0" w:color="auto"/>
            <w:left w:val="none" w:sz="0" w:space="0" w:color="auto"/>
            <w:bottom w:val="none" w:sz="0" w:space="0" w:color="auto"/>
            <w:right w:val="none" w:sz="0" w:space="0" w:color="auto"/>
          </w:divBdr>
        </w:div>
        <w:div w:id="1122501003">
          <w:marLeft w:val="0"/>
          <w:marRight w:val="0"/>
          <w:marTop w:val="0"/>
          <w:marBottom w:val="0"/>
          <w:divBdr>
            <w:top w:val="none" w:sz="0" w:space="0" w:color="auto"/>
            <w:left w:val="none" w:sz="0" w:space="0" w:color="auto"/>
            <w:bottom w:val="none" w:sz="0" w:space="0" w:color="auto"/>
            <w:right w:val="none" w:sz="0" w:space="0" w:color="auto"/>
          </w:divBdr>
        </w:div>
        <w:div w:id="772287940">
          <w:marLeft w:val="0"/>
          <w:marRight w:val="0"/>
          <w:marTop w:val="0"/>
          <w:marBottom w:val="0"/>
          <w:divBdr>
            <w:top w:val="none" w:sz="0" w:space="0" w:color="auto"/>
            <w:left w:val="none" w:sz="0" w:space="0" w:color="auto"/>
            <w:bottom w:val="none" w:sz="0" w:space="0" w:color="auto"/>
            <w:right w:val="none" w:sz="0" w:space="0" w:color="auto"/>
          </w:divBdr>
        </w:div>
        <w:div w:id="1610578764">
          <w:marLeft w:val="0"/>
          <w:marRight w:val="0"/>
          <w:marTop w:val="0"/>
          <w:marBottom w:val="0"/>
          <w:divBdr>
            <w:top w:val="none" w:sz="0" w:space="0" w:color="auto"/>
            <w:left w:val="none" w:sz="0" w:space="0" w:color="auto"/>
            <w:bottom w:val="none" w:sz="0" w:space="0" w:color="auto"/>
            <w:right w:val="none" w:sz="0" w:space="0" w:color="auto"/>
          </w:divBdr>
        </w:div>
        <w:div w:id="1323661715">
          <w:marLeft w:val="0"/>
          <w:marRight w:val="0"/>
          <w:marTop w:val="0"/>
          <w:marBottom w:val="0"/>
          <w:divBdr>
            <w:top w:val="none" w:sz="0" w:space="0" w:color="auto"/>
            <w:left w:val="none" w:sz="0" w:space="0" w:color="auto"/>
            <w:bottom w:val="none" w:sz="0" w:space="0" w:color="auto"/>
            <w:right w:val="none" w:sz="0" w:space="0" w:color="auto"/>
          </w:divBdr>
        </w:div>
        <w:div w:id="541671024">
          <w:marLeft w:val="0"/>
          <w:marRight w:val="0"/>
          <w:marTop w:val="0"/>
          <w:marBottom w:val="0"/>
          <w:divBdr>
            <w:top w:val="none" w:sz="0" w:space="0" w:color="auto"/>
            <w:left w:val="none" w:sz="0" w:space="0" w:color="auto"/>
            <w:bottom w:val="none" w:sz="0" w:space="0" w:color="auto"/>
            <w:right w:val="none" w:sz="0" w:space="0" w:color="auto"/>
          </w:divBdr>
        </w:div>
        <w:div w:id="1718704500">
          <w:marLeft w:val="0"/>
          <w:marRight w:val="0"/>
          <w:marTop w:val="0"/>
          <w:marBottom w:val="0"/>
          <w:divBdr>
            <w:top w:val="none" w:sz="0" w:space="0" w:color="auto"/>
            <w:left w:val="none" w:sz="0" w:space="0" w:color="auto"/>
            <w:bottom w:val="none" w:sz="0" w:space="0" w:color="auto"/>
            <w:right w:val="none" w:sz="0" w:space="0" w:color="auto"/>
          </w:divBdr>
        </w:div>
        <w:div w:id="1724939329">
          <w:marLeft w:val="0"/>
          <w:marRight w:val="0"/>
          <w:marTop w:val="0"/>
          <w:marBottom w:val="0"/>
          <w:divBdr>
            <w:top w:val="none" w:sz="0" w:space="0" w:color="auto"/>
            <w:left w:val="none" w:sz="0" w:space="0" w:color="auto"/>
            <w:bottom w:val="none" w:sz="0" w:space="0" w:color="auto"/>
            <w:right w:val="none" w:sz="0" w:space="0" w:color="auto"/>
          </w:divBdr>
        </w:div>
        <w:div w:id="1801528885">
          <w:marLeft w:val="0"/>
          <w:marRight w:val="0"/>
          <w:marTop w:val="0"/>
          <w:marBottom w:val="0"/>
          <w:divBdr>
            <w:top w:val="none" w:sz="0" w:space="0" w:color="auto"/>
            <w:left w:val="none" w:sz="0" w:space="0" w:color="auto"/>
            <w:bottom w:val="none" w:sz="0" w:space="0" w:color="auto"/>
            <w:right w:val="none" w:sz="0" w:space="0" w:color="auto"/>
          </w:divBdr>
        </w:div>
        <w:div w:id="1310089996">
          <w:marLeft w:val="0"/>
          <w:marRight w:val="0"/>
          <w:marTop w:val="0"/>
          <w:marBottom w:val="0"/>
          <w:divBdr>
            <w:top w:val="none" w:sz="0" w:space="0" w:color="auto"/>
            <w:left w:val="none" w:sz="0" w:space="0" w:color="auto"/>
            <w:bottom w:val="none" w:sz="0" w:space="0" w:color="auto"/>
            <w:right w:val="none" w:sz="0" w:space="0" w:color="auto"/>
          </w:divBdr>
        </w:div>
        <w:div w:id="1465735548">
          <w:marLeft w:val="0"/>
          <w:marRight w:val="0"/>
          <w:marTop w:val="0"/>
          <w:marBottom w:val="0"/>
          <w:divBdr>
            <w:top w:val="none" w:sz="0" w:space="0" w:color="auto"/>
            <w:left w:val="none" w:sz="0" w:space="0" w:color="auto"/>
            <w:bottom w:val="none" w:sz="0" w:space="0" w:color="auto"/>
            <w:right w:val="none" w:sz="0" w:space="0" w:color="auto"/>
          </w:divBdr>
        </w:div>
        <w:div w:id="2062243753">
          <w:marLeft w:val="0"/>
          <w:marRight w:val="0"/>
          <w:marTop w:val="0"/>
          <w:marBottom w:val="0"/>
          <w:divBdr>
            <w:top w:val="none" w:sz="0" w:space="0" w:color="auto"/>
            <w:left w:val="none" w:sz="0" w:space="0" w:color="auto"/>
            <w:bottom w:val="none" w:sz="0" w:space="0" w:color="auto"/>
            <w:right w:val="none" w:sz="0" w:space="0" w:color="auto"/>
          </w:divBdr>
        </w:div>
        <w:div w:id="2145924019">
          <w:marLeft w:val="0"/>
          <w:marRight w:val="0"/>
          <w:marTop w:val="0"/>
          <w:marBottom w:val="0"/>
          <w:divBdr>
            <w:top w:val="none" w:sz="0" w:space="0" w:color="auto"/>
            <w:left w:val="none" w:sz="0" w:space="0" w:color="auto"/>
            <w:bottom w:val="none" w:sz="0" w:space="0" w:color="auto"/>
            <w:right w:val="none" w:sz="0" w:space="0" w:color="auto"/>
          </w:divBdr>
        </w:div>
        <w:div w:id="2139450180">
          <w:marLeft w:val="0"/>
          <w:marRight w:val="0"/>
          <w:marTop w:val="0"/>
          <w:marBottom w:val="0"/>
          <w:divBdr>
            <w:top w:val="none" w:sz="0" w:space="0" w:color="auto"/>
            <w:left w:val="none" w:sz="0" w:space="0" w:color="auto"/>
            <w:bottom w:val="none" w:sz="0" w:space="0" w:color="auto"/>
            <w:right w:val="none" w:sz="0" w:space="0" w:color="auto"/>
          </w:divBdr>
        </w:div>
      </w:divsChild>
    </w:div>
    <w:div w:id="1391689527">
      <w:bodyDiv w:val="1"/>
      <w:marLeft w:val="0"/>
      <w:marRight w:val="0"/>
      <w:marTop w:val="0"/>
      <w:marBottom w:val="0"/>
      <w:divBdr>
        <w:top w:val="none" w:sz="0" w:space="0" w:color="auto"/>
        <w:left w:val="none" w:sz="0" w:space="0" w:color="auto"/>
        <w:bottom w:val="none" w:sz="0" w:space="0" w:color="auto"/>
        <w:right w:val="none" w:sz="0" w:space="0" w:color="auto"/>
      </w:divBdr>
      <w:divsChild>
        <w:div w:id="1667518745">
          <w:marLeft w:val="0"/>
          <w:marRight w:val="0"/>
          <w:marTop w:val="0"/>
          <w:marBottom w:val="0"/>
          <w:divBdr>
            <w:top w:val="none" w:sz="0" w:space="0" w:color="auto"/>
            <w:left w:val="none" w:sz="0" w:space="0" w:color="auto"/>
            <w:bottom w:val="none" w:sz="0" w:space="0" w:color="auto"/>
            <w:right w:val="none" w:sz="0" w:space="0" w:color="auto"/>
          </w:divBdr>
        </w:div>
        <w:div w:id="1541626814">
          <w:marLeft w:val="0"/>
          <w:marRight w:val="0"/>
          <w:marTop w:val="0"/>
          <w:marBottom w:val="0"/>
          <w:divBdr>
            <w:top w:val="none" w:sz="0" w:space="0" w:color="auto"/>
            <w:left w:val="none" w:sz="0" w:space="0" w:color="auto"/>
            <w:bottom w:val="none" w:sz="0" w:space="0" w:color="auto"/>
            <w:right w:val="none" w:sz="0" w:space="0" w:color="auto"/>
          </w:divBdr>
        </w:div>
        <w:div w:id="90375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1528</Words>
  <Characters>8407</Characters>
  <Application>Microsoft Office Word</Application>
  <DocSecurity>0</DocSecurity>
  <Lines>70</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dc:creator>
  <cp:keywords/>
  <dc:description/>
  <cp:lastModifiedBy>Secrétariat</cp:lastModifiedBy>
  <cp:revision>5</cp:revision>
  <cp:lastPrinted>2018-02-20T08:40:00Z</cp:lastPrinted>
  <dcterms:created xsi:type="dcterms:W3CDTF">2018-02-22T11:03:00Z</dcterms:created>
  <dcterms:modified xsi:type="dcterms:W3CDTF">2018-02-22T11:08:00Z</dcterms:modified>
</cp:coreProperties>
</file>